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2E" w:rsidRDefault="000C49A5">
      <w:pPr>
        <w:spacing w:after="59"/>
        <w:ind w:left="-5" w:hanging="10"/>
      </w:pPr>
      <w:r>
        <w:rPr>
          <w:rFonts w:ascii="Century Gothic" w:eastAsia="Century Gothic" w:hAnsi="Century Gothic" w:cs="Century Gothic"/>
          <w:b/>
          <w:sz w:val="32"/>
        </w:rPr>
        <w:t xml:space="preserve">CORE Immediate – NZRC Certified </w:t>
      </w:r>
      <w:r>
        <w:rPr>
          <w:rFonts w:ascii="Century Gothic" w:eastAsia="Century Gothic" w:hAnsi="Century Gothic" w:cs="Century Gothic"/>
          <w:b/>
          <w:sz w:val="32"/>
        </w:rPr>
        <w:t>Adult and Child</w:t>
      </w:r>
      <w:r>
        <w:rPr>
          <w:sz w:val="32"/>
          <w:vertAlign w:val="subscript"/>
        </w:rPr>
        <w:t xml:space="preserve"> </w:t>
      </w:r>
    </w:p>
    <w:p w:rsidR="00153F2E" w:rsidRDefault="000C49A5">
      <w:pPr>
        <w:pBdr>
          <w:top w:val="single" w:sz="4" w:space="0" w:color="000000"/>
          <w:bottom w:val="single" w:sz="4" w:space="0" w:color="000000"/>
        </w:pBdr>
        <w:shd w:val="clear" w:color="auto" w:fill="E0E0E0"/>
        <w:spacing w:after="89"/>
        <w:ind w:left="108"/>
      </w:pPr>
      <w:r>
        <w:rPr>
          <w:rFonts w:ascii="Century Gothic" w:eastAsia="Century Gothic" w:hAnsi="Century Gothic" w:cs="Century Gothic"/>
          <w:b/>
        </w:rPr>
        <w:t xml:space="preserve">Aims / Purpose  </w:t>
      </w:r>
    </w:p>
    <w:p w:rsidR="00153F2E" w:rsidRDefault="000C49A5">
      <w:pPr>
        <w:spacing w:after="0"/>
        <w:ind w:left="108" w:right="159"/>
        <w:jc w:val="both"/>
      </w:pPr>
      <w:r>
        <w:rPr>
          <w:rFonts w:ascii="Century Gothic" w:eastAsia="Century Gothic" w:hAnsi="Century Gothic" w:cs="Century Gothic"/>
          <w:sz w:val="20"/>
        </w:rPr>
        <w:t xml:space="preserve">For health professionals who might be expected to manage the </w:t>
      </w:r>
      <w:r>
        <w:rPr>
          <w:rFonts w:ascii="Century Gothic" w:eastAsia="Century Gothic" w:hAnsi="Century Gothic" w:cs="Century Gothic"/>
          <w:sz w:val="20"/>
        </w:rPr>
        <w:t xml:space="preserve">early stages of cardiac arrest, with rapidly available backup by advanced rescuers. This course includes adult and child collapse management. New Zealand Resuscitation Council Certified </w:t>
      </w:r>
      <w:r>
        <w:rPr>
          <w:rFonts w:ascii="Century Gothic" w:eastAsia="Century Gothic" w:hAnsi="Century Gothic" w:cs="Century Gothic"/>
          <w:sz w:val="20"/>
        </w:rPr>
        <w:t xml:space="preserve">- 6 hour course. Endorsed by RNZCGP </w:t>
      </w:r>
    </w:p>
    <w:tbl>
      <w:tblPr>
        <w:tblStyle w:val="TableGrid"/>
        <w:tblW w:w="9643" w:type="dxa"/>
        <w:tblInd w:w="0" w:type="dxa"/>
        <w:tblCellMar>
          <w:top w:w="6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69"/>
        <w:gridCol w:w="121"/>
      </w:tblGrid>
      <w:tr w:rsidR="00153F2E" w:rsidTr="000C49A5">
        <w:trPr>
          <w:trHeight w:val="373"/>
        </w:trPr>
        <w:tc>
          <w:tcPr>
            <w:tcW w:w="5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153F2E" w:rsidRDefault="000C49A5">
            <w:pPr>
              <w:spacing w:after="0"/>
              <w:ind w:left="108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Content </w:t>
            </w:r>
          </w:p>
        </w:tc>
        <w:tc>
          <w:tcPr>
            <w:tcW w:w="3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153F2E" w:rsidRDefault="00153F2E"/>
        </w:tc>
      </w:tr>
      <w:tr w:rsidR="00153F2E">
        <w:trPr>
          <w:trHeight w:val="1240"/>
        </w:trPr>
        <w:tc>
          <w:tcPr>
            <w:tcW w:w="5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F2E" w:rsidRDefault="00153F2E">
            <w:pPr>
              <w:spacing w:after="0"/>
              <w:ind w:left="828"/>
              <w:rPr>
                <w:rFonts w:ascii="Century Gothic" w:eastAsia="Century Gothic" w:hAnsi="Century Gothic" w:cs="Century Gothic"/>
                <w:sz w:val="20"/>
              </w:rPr>
            </w:pPr>
          </w:p>
          <w:tbl>
            <w:tblPr>
              <w:tblStyle w:val="TableGrid0"/>
              <w:tblW w:w="9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394"/>
            </w:tblGrid>
            <w:tr w:rsidR="000C49A5" w:rsidTr="000C49A5">
              <w:tc>
                <w:tcPr>
                  <w:tcW w:w="5098" w:type="dxa"/>
                </w:tcPr>
                <w:p w:rsidR="000C49A5" w:rsidRPr="000C49A5" w:rsidRDefault="000C49A5" w:rsidP="000C49A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Century Gothic" w:hAnsi="Century Gothic" w:cs="Century Gothic"/>
                      <w:sz w:val="20"/>
                    </w:rPr>
                  </w:pPr>
                  <w:r w:rsidRPr="000C49A5">
                    <w:rPr>
                      <w:rFonts w:ascii="Century Gothic" w:eastAsia="Century Gothic" w:hAnsi="Century Gothic" w:cs="Century Gothic"/>
                      <w:sz w:val="20"/>
                    </w:rPr>
                    <w:t>Theory</w:t>
                  </w:r>
                </w:p>
              </w:tc>
              <w:tc>
                <w:tcPr>
                  <w:tcW w:w="4394" w:type="dxa"/>
                </w:tcPr>
                <w:p w:rsidR="000C49A5" w:rsidRPr="000C49A5" w:rsidRDefault="000C49A5" w:rsidP="000C49A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Century Gothic" w:hAnsi="Century Gothic" w:cs="Century Gothic"/>
                      <w:sz w:val="20"/>
                    </w:rPr>
                  </w:pPr>
                  <w:r w:rsidRPr="000C49A5">
                    <w:rPr>
                      <w:rFonts w:ascii="Century Gothic" w:eastAsia="Century Gothic" w:hAnsi="Century Gothic" w:cs="Century Gothic"/>
                      <w:sz w:val="20"/>
                    </w:rPr>
                    <w:t>Management of Adult Collapse</w:t>
                  </w:r>
                </w:p>
              </w:tc>
            </w:tr>
            <w:tr w:rsidR="000C49A5" w:rsidTr="000C49A5">
              <w:tc>
                <w:tcPr>
                  <w:tcW w:w="5098" w:type="dxa"/>
                </w:tcPr>
                <w:p w:rsidR="000C49A5" w:rsidRPr="000C49A5" w:rsidRDefault="000C49A5" w:rsidP="000C49A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Century Gothic" w:hAnsi="Century Gothic" w:cs="Century Gothic"/>
                      <w:sz w:val="20"/>
                    </w:rPr>
                  </w:pPr>
                  <w:r w:rsidRPr="000C49A5">
                    <w:rPr>
                      <w:rFonts w:ascii="Century Gothic" w:eastAsia="Century Gothic" w:hAnsi="Century Gothic" w:cs="Century Gothic"/>
                      <w:sz w:val="20"/>
                    </w:rPr>
                    <w:t>Management of Child or Infant Collapse</w:t>
                  </w:r>
                </w:p>
              </w:tc>
              <w:tc>
                <w:tcPr>
                  <w:tcW w:w="4394" w:type="dxa"/>
                </w:tcPr>
                <w:p w:rsidR="000C49A5" w:rsidRPr="000C49A5" w:rsidRDefault="000C49A5" w:rsidP="000C49A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Century Gothic" w:hAnsi="Century Gothic" w:cs="Century Gothic"/>
                      <w:sz w:val="20"/>
                    </w:rPr>
                  </w:pPr>
                  <w:r w:rsidRPr="000C49A5">
                    <w:rPr>
                      <w:rFonts w:ascii="Century Gothic" w:eastAsia="Century Gothic" w:hAnsi="Century Gothic" w:cs="Century Gothic"/>
                      <w:sz w:val="20"/>
                    </w:rPr>
                    <w:t>AED Defibrillation</w:t>
                  </w:r>
                </w:p>
              </w:tc>
            </w:tr>
            <w:tr w:rsidR="000C49A5" w:rsidTr="000C49A5">
              <w:tc>
                <w:tcPr>
                  <w:tcW w:w="5098" w:type="dxa"/>
                </w:tcPr>
                <w:p w:rsidR="000C49A5" w:rsidRPr="000C49A5" w:rsidRDefault="000C49A5" w:rsidP="000C49A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Century Gothic" w:hAnsi="Century Gothic" w:cs="Century Gothic"/>
                      <w:sz w:val="20"/>
                    </w:rPr>
                  </w:pPr>
                  <w:r w:rsidRPr="000C49A5">
                    <w:rPr>
                      <w:rFonts w:ascii="Century Gothic" w:eastAsia="Century Gothic" w:hAnsi="Century Gothic" w:cs="Century Gothic"/>
                      <w:sz w:val="20"/>
                    </w:rPr>
                    <w:t>Management of airway obstruction and breathing</w:t>
                  </w:r>
                </w:p>
              </w:tc>
              <w:tc>
                <w:tcPr>
                  <w:tcW w:w="4394" w:type="dxa"/>
                </w:tcPr>
                <w:p w:rsidR="000C49A5" w:rsidRPr="000C49A5" w:rsidRDefault="000C49A5" w:rsidP="000C49A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entury Gothic" w:eastAsia="Century Gothic" w:hAnsi="Century Gothic" w:cs="Century Gothic"/>
                      <w:sz w:val="20"/>
                    </w:rPr>
                  </w:pPr>
                  <w:r w:rsidRPr="000C49A5">
                    <w:rPr>
                      <w:rFonts w:ascii="Century Gothic" w:eastAsia="Century Gothic" w:hAnsi="Century Gothic" w:cs="Century Gothic"/>
                      <w:sz w:val="20"/>
                    </w:rPr>
                    <w:t>Simulations</w:t>
                  </w:r>
                </w:p>
              </w:tc>
            </w:tr>
          </w:tbl>
          <w:p w:rsidR="000C49A5" w:rsidRDefault="000C49A5" w:rsidP="000C49A5">
            <w:pPr>
              <w:spacing w:after="0"/>
            </w:pPr>
          </w:p>
        </w:tc>
        <w:tc>
          <w:tcPr>
            <w:tcW w:w="3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3F2E" w:rsidRDefault="00153F2E">
            <w:pPr>
              <w:spacing w:after="0"/>
            </w:pPr>
          </w:p>
        </w:tc>
      </w:tr>
    </w:tbl>
    <w:p w:rsidR="00153F2E" w:rsidRDefault="00153F2E">
      <w:pPr>
        <w:spacing w:after="0"/>
      </w:pPr>
    </w:p>
    <w:tbl>
      <w:tblPr>
        <w:tblStyle w:val="TableGrid"/>
        <w:tblW w:w="9628" w:type="dxa"/>
        <w:tblInd w:w="7" w:type="dxa"/>
        <w:tblCellMar>
          <w:top w:w="56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111"/>
        <w:gridCol w:w="2401"/>
        <w:gridCol w:w="700"/>
        <w:gridCol w:w="1948"/>
        <w:gridCol w:w="2468"/>
      </w:tblGrid>
      <w:tr w:rsidR="00153F2E">
        <w:trPr>
          <w:trHeight w:val="37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Contact Person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  <w:ind w:left="5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For Booking / Course Access 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  <w:ind w:right="4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For Enquiries (Organiser) </w:t>
            </w:r>
          </w:p>
        </w:tc>
      </w:tr>
      <w:tr w:rsidR="00153F2E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Name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Education and Development 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Amy Frechtling and Sharlene Olsen  </w:t>
            </w:r>
          </w:p>
        </w:tc>
      </w:tr>
      <w:tr w:rsidR="00153F2E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Department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Education and Development 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Resuscitation Training Officers </w:t>
            </w:r>
            <w:r>
              <w:t xml:space="preserve"> </w:t>
            </w:r>
          </w:p>
        </w:tc>
      </w:tr>
      <w:tr w:rsidR="00153F2E">
        <w:trPr>
          <w:trHeight w:val="68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Phone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ext. 2708 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43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Amy          027 2240435 </w:t>
            </w:r>
          </w:p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Sharlene   027 2434049 </w:t>
            </w:r>
          </w:p>
        </w:tc>
      </w:tr>
      <w:tr w:rsidR="00153F2E" w:rsidTr="000C49A5">
        <w:trPr>
          <w:trHeight w:val="75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Email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education@hbdhb.govt.nz 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40"/>
            </w:pPr>
            <w:r>
              <w:rPr>
                <w:rFonts w:ascii="Century Gothic" w:eastAsia="Century Gothic" w:hAnsi="Century Gothic" w:cs="Century Gothic"/>
                <w:color w:val="0563C1"/>
                <w:sz w:val="20"/>
                <w:u w:val="single" w:color="0563C1"/>
              </w:rPr>
              <w:t>Amy.Frechtling@hbdhb.govt.nz</w:t>
            </w:r>
            <w:r>
              <w:rPr>
                <w:rFonts w:ascii="Century Gothic" w:eastAsia="Century Gothic" w:hAnsi="Century Gothic" w:cs="Century Gothic"/>
                <w:color w:val="0563C1"/>
                <w:sz w:val="20"/>
              </w:rPr>
              <w:t xml:space="preserve"> </w:t>
            </w:r>
          </w:p>
          <w:p w:rsidR="00153F2E" w:rsidRDefault="000C49A5" w:rsidP="000C49A5">
            <w:pPr>
              <w:spacing w:after="40"/>
            </w:pPr>
            <w:r>
              <w:rPr>
                <w:rFonts w:ascii="Century Gothic" w:eastAsia="Century Gothic" w:hAnsi="Century Gothic" w:cs="Century Gothic"/>
                <w:color w:val="0563C1"/>
                <w:sz w:val="20"/>
                <w:u w:val="single" w:color="0563C1"/>
              </w:rPr>
              <w:t>Sharlene.Olsen@hbdhb.govt.nz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153F2E">
        <w:trPr>
          <w:trHeight w:val="37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Booking method 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Please contact Education and Development via the above email </w:t>
            </w:r>
          </w:p>
        </w:tc>
      </w:tr>
      <w:tr w:rsidR="00153F2E">
        <w:trPr>
          <w:trHeight w:val="37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Food provided 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Tea, coffee for morning tea </w:t>
            </w:r>
          </w:p>
        </w:tc>
      </w:tr>
      <w:tr w:rsidR="00153F2E" w:rsidTr="000C49A5">
        <w:trPr>
          <w:trHeight w:val="94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Target Audience 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 w:rsidP="000C49A5">
            <w:pPr>
              <w:spacing w:after="0"/>
              <w:ind w:right="38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Health Professional -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early management. External or Internal DHB RNs </w:t>
            </w:r>
            <w:r>
              <w:rPr>
                <w:rFonts w:ascii="Century Gothic" w:eastAsia="Century Gothic" w:hAnsi="Century Gothic" w:cs="Century Gothic"/>
                <w:sz w:val="20"/>
              </w:rPr>
              <w:t>or allied health professionals requiring NZRC certified qualification. Technicians, Physiotherapist, OTs, Den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0"/>
              </w:rPr>
              <w:t>tal therapists, vaccinators</w:t>
            </w:r>
          </w:p>
        </w:tc>
      </w:tr>
      <w:tr w:rsidR="00153F2E">
        <w:trPr>
          <w:trHeight w:val="37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153F2E" w:rsidRDefault="00153F2E"/>
        </w:tc>
        <w:tc>
          <w:tcPr>
            <w:tcW w:w="75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  <w:ind w:left="156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Course Requirements </w:t>
            </w:r>
          </w:p>
        </w:tc>
      </w:tr>
      <w:tr w:rsidR="00153F2E">
        <w:trPr>
          <w:trHeight w:val="62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Course Material  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Pre-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reading course manual, available from Hastings Hospital library 4 weeks prior to the course date. </w:t>
            </w:r>
          </w:p>
        </w:tc>
      </w:tr>
      <w:tr w:rsidR="00153F2E">
        <w:trPr>
          <w:trHeight w:val="37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Course Cost 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$165.00 + GST </w:t>
            </w:r>
          </w:p>
        </w:tc>
      </w:tr>
      <w:tr w:rsidR="00153F2E" w:rsidTr="000C49A5">
        <w:trPr>
          <w:trHeight w:val="30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153F2E" w:rsidRDefault="00153F2E"/>
        </w:tc>
        <w:tc>
          <w:tcPr>
            <w:tcW w:w="75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53F2E" w:rsidRDefault="000C49A5">
            <w:pPr>
              <w:spacing w:after="0"/>
              <w:ind w:left="190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Course Details </w:t>
            </w:r>
          </w:p>
        </w:tc>
      </w:tr>
      <w:tr w:rsidR="00153F2E">
        <w:trPr>
          <w:trHeight w:val="37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  <w:ind w:right="5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  <w:ind w:right="5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Date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  <w:ind w:right="5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Venue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3F2E" w:rsidRDefault="000C49A5">
            <w:pPr>
              <w:spacing w:after="0"/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Time </w:t>
            </w:r>
          </w:p>
        </w:tc>
      </w:tr>
      <w:tr w:rsidR="00153F2E">
        <w:trPr>
          <w:trHeight w:val="37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48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Friday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29 January 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Clinical Skills Lab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0830 – 1500 </w:t>
            </w:r>
          </w:p>
        </w:tc>
      </w:tr>
      <w:tr w:rsidR="00153F2E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ind w:right="48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Friday 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26 February 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Clinical Skills Lab</w:t>
            </w:r>
            <w: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0830 – 1500</w:t>
            </w:r>
            <w:r>
              <w:t xml:space="preserve"> </w:t>
            </w:r>
          </w:p>
        </w:tc>
      </w:tr>
      <w:tr w:rsidR="00153F2E">
        <w:trPr>
          <w:trHeight w:val="43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ind w:right="48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Saturday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ind w:right="52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10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April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Clinical Skills Lab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0830-1500 </w:t>
            </w:r>
          </w:p>
        </w:tc>
      </w:tr>
      <w:tr w:rsidR="00153F2E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ind w:right="52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10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May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Clinical Skills Lab</w:t>
            </w:r>
            <w: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0830 - 1500</w:t>
            </w:r>
            <w:r>
              <w:t xml:space="preserve"> </w:t>
            </w:r>
          </w:p>
        </w:tc>
      </w:tr>
      <w:tr w:rsidR="00153F2E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Friday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ind w:right="51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17 September 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Clinical Skills Lab</w:t>
            </w:r>
            <w: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0830 - 1500</w:t>
            </w:r>
            <w:r>
              <w:t xml:space="preserve"> </w:t>
            </w:r>
          </w:p>
        </w:tc>
      </w:tr>
      <w:tr w:rsidR="00153F2E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22 November 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Clinical Skills Lab</w:t>
            </w:r>
            <w: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0830 - </w:t>
            </w:r>
            <w:r>
              <w:rPr>
                <w:rFonts w:ascii="Century Gothic" w:eastAsia="Century Gothic" w:hAnsi="Century Gothic" w:cs="Century Gothic"/>
                <w:sz w:val="20"/>
              </w:rPr>
              <w:t>1500</w:t>
            </w:r>
            <w:r>
              <w:t xml:space="preserve"> </w:t>
            </w:r>
          </w:p>
        </w:tc>
      </w:tr>
      <w:tr w:rsidR="00153F2E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ind w:right="48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Saturday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F2E" w:rsidRDefault="000C49A5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4 December 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Clinical Skills Lab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2E" w:rsidRDefault="000C49A5">
            <w:pPr>
              <w:spacing w:after="0"/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0830-1500 </w:t>
            </w:r>
          </w:p>
        </w:tc>
      </w:tr>
    </w:tbl>
    <w:p w:rsidR="00153F2E" w:rsidRDefault="00153F2E" w:rsidP="000C49A5">
      <w:pPr>
        <w:spacing w:after="185"/>
      </w:pPr>
    </w:p>
    <w:sectPr w:rsidR="00153F2E">
      <w:pgSz w:w="11906" w:h="16841"/>
      <w:pgMar w:top="913" w:right="1083" w:bottom="64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4B96"/>
    <w:multiLevelType w:val="hybridMultilevel"/>
    <w:tmpl w:val="F4E0B57A"/>
    <w:lvl w:ilvl="0" w:tplc="AE16048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625B3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EEC17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6144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2B87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2022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AC47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FEDF6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FC583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E81B83"/>
    <w:multiLevelType w:val="hybridMultilevel"/>
    <w:tmpl w:val="64906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2E"/>
    <w:rsid w:val="000C49A5"/>
    <w:rsid w:val="001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81DF"/>
  <w15:docId w15:val="{391A0DE1-74E8-41F5-9BCE-0B9B90C6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C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Company>Your Organisation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Dhanwantee Sanchez</dc:creator>
  <cp:keywords/>
  <cp:lastModifiedBy>Stephanie Maggin</cp:lastModifiedBy>
  <cp:revision>2</cp:revision>
  <dcterms:created xsi:type="dcterms:W3CDTF">2020-11-17T22:22:00Z</dcterms:created>
  <dcterms:modified xsi:type="dcterms:W3CDTF">2020-11-17T22:22:00Z</dcterms:modified>
</cp:coreProperties>
</file>