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BC6F" w14:textId="4CB6A924" w:rsidR="00123572" w:rsidRDefault="00707527" w:rsidP="00123572">
      <w:pPr>
        <w:spacing w:after="0"/>
        <w:ind w:left="1020"/>
        <w:jc w:val="center"/>
        <w:rPr>
          <w:b/>
          <w:sz w:val="32"/>
          <w:szCs w:val="32"/>
        </w:rPr>
      </w:pPr>
      <w:r w:rsidRPr="00123572">
        <w:rPr>
          <w:b/>
          <w:sz w:val="32"/>
          <w:szCs w:val="32"/>
        </w:rPr>
        <w:t>Standing Order for Allopurinol Dose Escalation</w:t>
      </w:r>
    </w:p>
    <w:p w14:paraId="3E1161BA" w14:textId="1683BA79" w:rsidR="00707527" w:rsidRPr="00123572" w:rsidRDefault="00707527" w:rsidP="00123572">
      <w:pPr>
        <w:spacing w:after="0"/>
        <w:ind w:left="1020"/>
        <w:jc w:val="center"/>
        <w:rPr>
          <w:sz w:val="32"/>
          <w:szCs w:val="32"/>
        </w:rPr>
      </w:pPr>
      <w:r w:rsidRPr="00123572">
        <w:rPr>
          <w:b/>
          <w:sz w:val="32"/>
          <w:szCs w:val="32"/>
        </w:rPr>
        <w:t>Te Whatu Ora</w:t>
      </w:r>
      <w:r w:rsidR="004B0E04" w:rsidRPr="00123572">
        <w:rPr>
          <w:b/>
          <w:sz w:val="32"/>
          <w:szCs w:val="32"/>
        </w:rPr>
        <w:t xml:space="preserve"> – Health New Zealand, Te Matau a Māui Hawke’s Bay</w:t>
      </w:r>
      <w:r w:rsidRPr="00123572">
        <w:rPr>
          <w:b/>
          <w:sz w:val="32"/>
          <w:szCs w:val="32"/>
        </w:rPr>
        <w:t xml:space="preserve"> Mate Taihā Service</w:t>
      </w:r>
    </w:p>
    <w:tbl>
      <w:tblPr>
        <w:tblStyle w:val="TableGrid"/>
        <w:tblW w:w="5000" w:type="pct"/>
        <w:tblCellMar>
          <w:top w:w="28" w:type="dxa"/>
          <w:bottom w:w="28" w:type="dxa"/>
        </w:tblCellMar>
        <w:tblLook w:val="04A0" w:firstRow="1" w:lastRow="0" w:firstColumn="1" w:lastColumn="0" w:noHBand="0" w:noVBand="1"/>
      </w:tblPr>
      <w:tblGrid>
        <w:gridCol w:w="986"/>
        <w:gridCol w:w="2127"/>
        <w:gridCol w:w="1418"/>
        <w:gridCol w:w="1985"/>
        <w:gridCol w:w="3940"/>
      </w:tblGrid>
      <w:tr w:rsidR="00707527" w14:paraId="72A2F732" w14:textId="77777777" w:rsidTr="6C12FC7B">
        <w:tc>
          <w:tcPr>
            <w:tcW w:w="5000" w:type="pct"/>
            <w:gridSpan w:val="5"/>
            <w:shd w:val="clear" w:color="auto" w:fill="BFBFBF" w:themeFill="background1" w:themeFillShade="BF"/>
          </w:tcPr>
          <w:p w14:paraId="3BDEEFD1" w14:textId="77777777" w:rsidR="00707527" w:rsidRDefault="00707527"/>
        </w:tc>
      </w:tr>
      <w:tr w:rsidR="00707527" w14:paraId="48D890E5" w14:textId="77777777" w:rsidTr="6C12FC7B">
        <w:tc>
          <w:tcPr>
            <w:tcW w:w="1489" w:type="pct"/>
            <w:gridSpan w:val="2"/>
          </w:tcPr>
          <w:p w14:paraId="70F223EF" w14:textId="0140AB57" w:rsidR="00707527" w:rsidRPr="00707527" w:rsidRDefault="00F71711" w:rsidP="00707527">
            <w:pPr>
              <w:tabs>
                <w:tab w:val="left" w:pos="972"/>
              </w:tabs>
              <w:rPr>
                <w:b/>
              </w:rPr>
            </w:pPr>
            <w:r>
              <w:rPr>
                <w:b/>
              </w:rPr>
              <w:t xml:space="preserve"> </w:t>
            </w:r>
            <w:r w:rsidR="00707527" w:rsidRPr="00707527">
              <w:rPr>
                <w:b/>
              </w:rPr>
              <w:t>Medicine Standing Order Title</w:t>
            </w:r>
          </w:p>
        </w:tc>
        <w:tc>
          <w:tcPr>
            <w:tcW w:w="3511" w:type="pct"/>
            <w:gridSpan w:val="3"/>
          </w:tcPr>
          <w:p w14:paraId="145981E3" w14:textId="77777777" w:rsidR="00707527" w:rsidRDefault="00707527" w:rsidP="00707527">
            <w:r w:rsidRPr="00A56F07">
              <w:t>Allopurinol Dose Escalation – Te Whatu Ora</w:t>
            </w:r>
            <w:r w:rsidR="004B0E04">
              <w:t xml:space="preserve"> – Hawke’s Bay</w:t>
            </w:r>
            <w:r w:rsidRPr="00A56F07">
              <w:t xml:space="preserve"> Mate Taihā Service</w:t>
            </w:r>
          </w:p>
        </w:tc>
      </w:tr>
      <w:tr w:rsidR="00707527" w14:paraId="05C570AE" w14:textId="77777777" w:rsidTr="6C12FC7B">
        <w:tc>
          <w:tcPr>
            <w:tcW w:w="1489" w:type="pct"/>
            <w:gridSpan w:val="2"/>
          </w:tcPr>
          <w:p w14:paraId="373B7A35" w14:textId="77777777" w:rsidR="00707527" w:rsidRPr="00707527" w:rsidRDefault="00707527" w:rsidP="00707527">
            <w:pPr>
              <w:ind w:left="58"/>
              <w:rPr>
                <w:b/>
              </w:rPr>
            </w:pPr>
            <w:r w:rsidRPr="00707527">
              <w:rPr>
                <w:b/>
              </w:rPr>
              <w:t>Period for which the standing order applies</w:t>
            </w:r>
          </w:p>
        </w:tc>
        <w:tc>
          <w:tcPr>
            <w:tcW w:w="3511" w:type="pct"/>
            <w:gridSpan w:val="3"/>
          </w:tcPr>
          <w:p w14:paraId="7FCC14FF" w14:textId="1B8F1B0B" w:rsidR="00707527" w:rsidRPr="00A56F07" w:rsidRDefault="00707527" w:rsidP="00707527">
            <w:pPr>
              <w:ind w:left="58"/>
            </w:pPr>
            <w:r w:rsidRPr="00A56F07">
              <w:t xml:space="preserve">Issued: </w:t>
            </w:r>
            <w:r w:rsidR="00713388">
              <w:t xml:space="preserve">          </w:t>
            </w:r>
          </w:p>
          <w:p w14:paraId="534E815B" w14:textId="5C0D31E9" w:rsidR="00707527" w:rsidRPr="00A56F07" w:rsidRDefault="00707527" w:rsidP="00707527">
            <w:pPr>
              <w:ind w:left="58"/>
            </w:pPr>
            <w:r w:rsidRPr="00A56F07">
              <w:t>Review date:</w:t>
            </w:r>
            <w:r w:rsidR="00713388">
              <w:t xml:space="preserve">     </w:t>
            </w:r>
            <w:r w:rsidR="000C32B3">
              <w:t xml:space="preserve">  </w:t>
            </w:r>
          </w:p>
        </w:tc>
      </w:tr>
      <w:tr w:rsidR="00707527" w14:paraId="6C74EABC" w14:textId="77777777" w:rsidTr="6C12FC7B">
        <w:tc>
          <w:tcPr>
            <w:tcW w:w="1489" w:type="pct"/>
            <w:gridSpan w:val="2"/>
          </w:tcPr>
          <w:p w14:paraId="028076EA" w14:textId="77777777" w:rsidR="00707527" w:rsidRPr="00707527" w:rsidRDefault="00707527" w:rsidP="00707527">
            <w:pPr>
              <w:ind w:left="58"/>
              <w:rPr>
                <w:b/>
              </w:rPr>
            </w:pPr>
            <w:r w:rsidRPr="00707527">
              <w:rPr>
                <w:b/>
              </w:rPr>
              <w:t xml:space="preserve">Rationale </w:t>
            </w:r>
          </w:p>
        </w:tc>
        <w:tc>
          <w:tcPr>
            <w:tcW w:w="3511" w:type="pct"/>
            <w:gridSpan w:val="3"/>
          </w:tcPr>
          <w:p w14:paraId="155EAF39" w14:textId="77777777" w:rsidR="00707527" w:rsidRPr="00A56F07" w:rsidRDefault="00707527" w:rsidP="00707527">
            <w:pPr>
              <w:ind w:left="58"/>
            </w:pPr>
            <w:r w:rsidRPr="00A56F07">
              <w:t xml:space="preserve">To enable the dose escalation of allopurinol by pharmacists, in the specific circumstances outlined in this standing order, for the optimisation of gout management. </w:t>
            </w:r>
          </w:p>
        </w:tc>
      </w:tr>
      <w:tr w:rsidR="00707527" w14:paraId="78BC9AD5" w14:textId="77777777" w:rsidTr="6C12FC7B">
        <w:trPr>
          <w:trHeight w:val="644"/>
        </w:trPr>
        <w:tc>
          <w:tcPr>
            <w:tcW w:w="1489" w:type="pct"/>
            <w:gridSpan w:val="2"/>
          </w:tcPr>
          <w:p w14:paraId="5C5E14A6" w14:textId="77777777" w:rsidR="00707527" w:rsidRPr="00707527" w:rsidRDefault="00707527" w:rsidP="00707527">
            <w:pPr>
              <w:rPr>
                <w:b/>
              </w:rPr>
            </w:pPr>
            <w:r w:rsidRPr="00707527">
              <w:rPr>
                <w:b/>
              </w:rPr>
              <w:t>Organisation/clinic</w:t>
            </w:r>
          </w:p>
        </w:tc>
        <w:tc>
          <w:tcPr>
            <w:tcW w:w="3511" w:type="pct"/>
            <w:gridSpan w:val="3"/>
          </w:tcPr>
          <w:p w14:paraId="204B02F1" w14:textId="3CB70BB5" w:rsidR="00CF5AEE" w:rsidRDefault="00803DD9" w:rsidP="00CF5AEE">
            <w:r>
              <w:t>Hawke’s Bay community phar</w:t>
            </w:r>
            <w:r w:rsidR="00CF5AEE">
              <w:t xml:space="preserve">macies participating in the </w:t>
            </w:r>
            <w:r w:rsidR="00CF5AEE" w:rsidRPr="00A56F07">
              <w:t>Te Whatu Ora</w:t>
            </w:r>
            <w:r w:rsidR="00CF5AEE">
              <w:t xml:space="preserve"> – Hawke’s Bay</w:t>
            </w:r>
            <w:r w:rsidR="00CF5AEE" w:rsidRPr="00A56F07">
              <w:t xml:space="preserve"> Mate Taihā Service</w:t>
            </w:r>
            <w:r w:rsidR="00CF5AEE">
              <w:t>.</w:t>
            </w:r>
          </w:p>
        </w:tc>
      </w:tr>
      <w:tr w:rsidR="00707527" w14:paraId="21276578" w14:textId="77777777" w:rsidTr="6C12FC7B">
        <w:tc>
          <w:tcPr>
            <w:tcW w:w="1489" w:type="pct"/>
            <w:gridSpan w:val="2"/>
          </w:tcPr>
          <w:p w14:paraId="768CE1ED" w14:textId="77777777" w:rsidR="00707527" w:rsidRPr="00707527" w:rsidRDefault="00707527" w:rsidP="00707527">
            <w:pPr>
              <w:ind w:left="58"/>
              <w:rPr>
                <w:b/>
              </w:rPr>
            </w:pPr>
            <w:r w:rsidRPr="00707527">
              <w:rPr>
                <w:b/>
              </w:rPr>
              <w:t xml:space="preserve">Persons authorised to administer the standing order </w:t>
            </w:r>
          </w:p>
        </w:tc>
        <w:tc>
          <w:tcPr>
            <w:tcW w:w="3511" w:type="pct"/>
            <w:gridSpan w:val="3"/>
          </w:tcPr>
          <w:p w14:paraId="15C42761" w14:textId="6908FDBD" w:rsidR="00707527" w:rsidRPr="00A56F07" w:rsidRDefault="00707527" w:rsidP="004B0E04">
            <w:pPr>
              <w:ind w:left="58"/>
            </w:pPr>
            <w:r w:rsidRPr="00A56F07">
              <w:t xml:space="preserve">New Zealand registered </w:t>
            </w:r>
            <w:r w:rsidR="009F3629">
              <w:t>p</w:t>
            </w:r>
            <w:r w:rsidRPr="00A56F07">
              <w:t xml:space="preserve">harmacists who have completed the </w:t>
            </w:r>
            <w:r w:rsidR="004B0E04" w:rsidRPr="00A56F07">
              <w:t>Te Whatu Ora</w:t>
            </w:r>
            <w:r w:rsidR="004B0E04">
              <w:t xml:space="preserve"> – Hawke’s Bay</w:t>
            </w:r>
            <w:r w:rsidR="004B0E04" w:rsidRPr="00A56F07">
              <w:t xml:space="preserve"> </w:t>
            </w:r>
            <w:r w:rsidRPr="00A56F07">
              <w:t xml:space="preserve">Mate Taihā Service Training. </w:t>
            </w:r>
          </w:p>
        </w:tc>
      </w:tr>
      <w:tr w:rsidR="00707527" w14:paraId="71DCD42A" w14:textId="77777777" w:rsidTr="6C12FC7B">
        <w:tc>
          <w:tcPr>
            <w:tcW w:w="1489" w:type="pct"/>
            <w:gridSpan w:val="2"/>
          </w:tcPr>
          <w:p w14:paraId="7F6C6D07" w14:textId="77777777" w:rsidR="00707527" w:rsidRPr="00707527" w:rsidRDefault="00707527" w:rsidP="00707527">
            <w:pPr>
              <w:ind w:left="58"/>
              <w:rPr>
                <w:b/>
              </w:rPr>
            </w:pPr>
            <w:r w:rsidRPr="00707527">
              <w:rPr>
                <w:b/>
              </w:rPr>
              <w:t xml:space="preserve">Competency/training requirements for the person(s) authorised to administer </w:t>
            </w:r>
          </w:p>
        </w:tc>
        <w:tc>
          <w:tcPr>
            <w:tcW w:w="3511" w:type="pct"/>
            <w:gridSpan w:val="3"/>
          </w:tcPr>
          <w:p w14:paraId="7D9FADD6" w14:textId="5393028B" w:rsidR="00707527" w:rsidRPr="00A56F07" w:rsidRDefault="00707527" w:rsidP="00707527">
            <w:pPr>
              <w:ind w:left="58"/>
            </w:pPr>
            <w:r w:rsidRPr="00A56F07">
              <w:t xml:space="preserve">Prior to allopurinol dose escalation under this standing order, the </w:t>
            </w:r>
            <w:r w:rsidR="00831B32">
              <w:t>p</w:t>
            </w:r>
            <w:r w:rsidRPr="00A56F07">
              <w:t xml:space="preserve">harmacist is required to have completed the </w:t>
            </w:r>
            <w:r w:rsidR="004B0E04" w:rsidRPr="00A56F07">
              <w:t>Te Whatu Ora</w:t>
            </w:r>
            <w:r w:rsidR="004B0E04">
              <w:t xml:space="preserve"> – Hawke’s Bay</w:t>
            </w:r>
            <w:r w:rsidR="004B0E04" w:rsidRPr="00A56F07">
              <w:t xml:space="preserve"> </w:t>
            </w:r>
            <w:r w:rsidRPr="00A56F07">
              <w:t xml:space="preserve">Mate Taihā Service training. </w:t>
            </w:r>
          </w:p>
        </w:tc>
      </w:tr>
      <w:tr w:rsidR="00707527" w14:paraId="442C4128" w14:textId="77777777" w:rsidTr="6C12FC7B">
        <w:tc>
          <w:tcPr>
            <w:tcW w:w="1489" w:type="pct"/>
            <w:gridSpan w:val="2"/>
          </w:tcPr>
          <w:p w14:paraId="3FC43EFA" w14:textId="77777777" w:rsidR="00707527" w:rsidRPr="00707527" w:rsidRDefault="00707527" w:rsidP="00707527">
            <w:pPr>
              <w:ind w:left="58"/>
              <w:rPr>
                <w:b/>
              </w:rPr>
            </w:pPr>
            <w:r w:rsidRPr="00707527">
              <w:rPr>
                <w:b/>
              </w:rPr>
              <w:t xml:space="preserve">Scope (the condition and patient group) </w:t>
            </w:r>
          </w:p>
        </w:tc>
        <w:tc>
          <w:tcPr>
            <w:tcW w:w="3511" w:type="pct"/>
            <w:gridSpan w:val="3"/>
          </w:tcPr>
          <w:p w14:paraId="1E2B661A" w14:textId="10AA571E" w:rsidR="00F75F80" w:rsidRDefault="00707527" w:rsidP="00F75F80">
            <w:pPr>
              <w:ind w:left="58"/>
            </w:pPr>
            <w:r w:rsidRPr="00A56F07">
              <w:t>For dose escalation of allopurinol</w:t>
            </w:r>
            <w:r w:rsidR="00A2008B">
              <w:t xml:space="preserve"> for gout</w:t>
            </w:r>
            <w:r w:rsidR="007A70D9">
              <w:t xml:space="preserve"> management</w:t>
            </w:r>
            <w:r w:rsidRPr="00A56F07">
              <w:t xml:space="preserve"> in</w:t>
            </w:r>
            <w:r w:rsidR="00B527FC">
              <w:t xml:space="preserve"> patient who meet the following</w:t>
            </w:r>
            <w:r w:rsidRPr="00A56F07">
              <w:t>;</w:t>
            </w:r>
          </w:p>
          <w:p w14:paraId="5E72E202" w14:textId="42FFA9AB" w:rsidR="00771BF1" w:rsidRDefault="006E61D0"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Are e</w:t>
            </w:r>
            <w:r w:rsidR="00771BF1">
              <w:rPr>
                <w:rStyle w:val="normaltextrun"/>
                <w:rFonts w:ascii="Calibri" w:eastAsia="Arial" w:hAnsi="Calibri" w:cs="Calibri"/>
                <w:sz w:val="22"/>
                <w:szCs w:val="22"/>
              </w:rPr>
              <w:t>ligible to receive publicly funded healthcare services in New Zealand</w:t>
            </w:r>
            <w:r w:rsidR="000C32B3">
              <w:rPr>
                <w:rStyle w:val="normaltextrun"/>
                <w:rFonts w:ascii="Calibri" w:eastAsia="Arial" w:hAnsi="Calibri" w:cs="Calibri"/>
                <w:sz w:val="22"/>
                <w:szCs w:val="22"/>
              </w:rPr>
              <w:t>.</w:t>
            </w:r>
          </w:p>
          <w:p w14:paraId="785549A1" w14:textId="2C58FA63" w:rsidR="00771BF1" w:rsidRDefault="00771BF1"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Reside in the Hawke’s Bay catchment area and/or be enrolled in a primary health care located within the Hawke’s Bay District Health Board catchment areas</w:t>
            </w:r>
            <w:r w:rsidR="000C32B3">
              <w:rPr>
                <w:rStyle w:val="normaltextrun"/>
                <w:rFonts w:ascii="Calibri" w:eastAsia="Arial" w:hAnsi="Calibri" w:cs="Calibri"/>
                <w:sz w:val="22"/>
                <w:szCs w:val="22"/>
              </w:rPr>
              <w:t>.</w:t>
            </w:r>
          </w:p>
          <w:p w14:paraId="7AF69CB2" w14:textId="411DB942" w:rsidR="00771BF1" w:rsidRDefault="00771BF1"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Have been diagnosed with gout</w:t>
            </w:r>
            <w:r w:rsidR="000C32B3">
              <w:rPr>
                <w:rStyle w:val="normaltextrun"/>
                <w:rFonts w:ascii="Calibri" w:eastAsia="Arial" w:hAnsi="Calibri" w:cs="Calibri"/>
                <w:sz w:val="22"/>
                <w:szCs w:val="22"/>
              </w:rPr>
              <w:t>.</w:t>
            </w:r>
          </w:p>
          <w:p w14:paraId="61E65891" w14:textId="131484AF" w:rsidR="00771BF1" w:rsidRDefault="00BA051C"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Are</w:t>
            </w:r>
            <w:r w:rsidR="00771BF1">
              <w:rPr>
                <w:rStyle w:val="normaltextrun"/>
                <w:rFonts w:ascii="Calibri" w:eastAsia="Arial" w:hAnsi="Calibri" w:cs="Calibri"/>
                <w:sz w:val="22"/>
                <w:szCs w:val="22"/>
              </w:rPr>
              <w:t xml:space="preserve"> </w:t>
            </w:r>
            <w:r>
              <w:rPr>
                <w:rStyle w:val="normaltextrun"/>
                <w:rFonts w:ascii="Calibri" w:eastAsia="Arial" w:hAnsi="Calibri" w:cs="Calibri"/>
                <w:sz w:val="22"/>
                <w:szCs w:val="22"/>
              </w:rPr>
              <w:t>t</w:t>
            </w:r>
            <w:r w:rsidR="00771BF1">
              <w:rPr>
                <w:rStyle w:val="normaltextrun"/>
                <w:rFonts w:ascii="Calibri" w:eastAsia="Arial" w:hAnsi="Calibri" w:cs="Calibri"/>
                <w:sz w:val="22"/>
                <w:szCs w:val="22"/>
              </w:rPr>
              <w:t>āne Māori over 17 years of age</w:t>
            </w:r>
            <w:r w:rsidR="000C32B3">
              <w:rPr>
                <w:rStyle w:val="normaltextrun"/>
                <w:rFonts w:ascii="Calibri" w:eastAsia="Arial" w:hAnsi="Calibri" w:cs="Calibri"/>
                <w:sz w:val="22"/>
                <w:szCs w:val="22"/>
              </w:rPr>
              <w:t>.</w:t>
            </w:r>
          </w:p>
          <w:p w14:paraId="5CE08EE9" w14:textId="3E01C88E" w:rsidR="00771BF1" w:rsidRDefault="00771BF1"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Have a serum urate level ≥ 0.36mmol/L or ≥ 0.30mmol/L if patient has tophaceous gout</w:t>
            </w:r>
            <w:r w:rsidR="000C32B3">
              <w:rPr>
                <w:rStyle w:val="normaltextrun"/>
                <w:rFonts w:ascii="Calibri" w:eastAsia="Arial" w:hAnsi="Calibri" w:cs="Calibri"/>
                <w:sz w:val="22"/>
                <w:szCs w:val="22"/>
              </w:rPr>
              <w:t>.</w:t>
            </w:r>
          </w:p>
          <w:p w14:paraId="5A2DE10D" w14:textId="639FFFA3" w:rsidR="00771BF1" w:rsidRPr="00771BF1" w:rsidRDefault="00463EBB" w:rsidP="00076AB2">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H</w:t>
            </w:r>
            <w:r>
              <w:rPr>
                <w:rStyle w:val="normaltextrun"/>
                <w:rFonts w:ascii="Calibri" w:eastAsia="Arial" w:hAnsi="Calibri" w:cs="Calibri"/>
              </w:rPr>
              <w:t>ave p</w:t>
            </w:r>
            <w:r w:rsidR="00771BF1">
              <w:rPr>
                <w:rStyle w:val="normaltextrun"/>
                <w:rFonts w:ascii="Calibri" w:eastAsia="Arial" w:hAnsi="Calibri" w:cs="Calibri"/>
                <w:sz w:val="22"/>
                <w:szCs w:val="22"/>
              </w:rPr>
              <w:t>rovide</w:t>
            </w:r>
            <w:r w:rsidR="00A5697B">
              <w:rPr>
                <w:rStyle w:val="normaltextrun"/>
                <w:rFonts w:ascii="Calibri" w:eastAsia="Arial" w:hAnsi="Calibri" w:cs="Calibri"/>
                <w:sz w:val="22"/>
                <w:szCs w:val="22"/>
              </w:rPr>
              <w:t>d</w:t>
            </w:r>
            <w:r w:rsidR="00771BF1">
              <w:rPr>
                <w:rStyle w:val="normaltextrun"/>
                <w:rFonts w:ascii="Calibri" w:eastAsia="Arial" w:hAnsi="Calibri" w:cs="Calibri"/>
                <w:sz w:val="22"/>
                <w:szCs w:val="22"/>
              </w:rPr>
              <w:t xml:space="preserve"> written</w:t>
            </w:r>
            <w:r>
              <w:rPr>
                <w:rStyle w:val="normaltextrun"/>
                <w:rFonts w:ascii="Calibri" w:eastAsia="Arial" w:hAnsi="Calibri" w:cs="Calibri"/>
                <w:sz w:val="22"/>
                <w:szCs w:val="22"/>
              </w:rPr>
              <w:t xml:space="preserve"> </w:t>
            </w:r>
            <w:r>
              <w:rPr>
                <w:rStyle w:val="normaltextrun"/>
                <w:rFonts w:ascii="Calibri" w:eastAsia="Arial" w:hAnsi="Calibri" w:cs="Calibri"/>
              </w:rPr>
              <w:t>informed</w:t>
            </w:r>
            <w:r w:rsidR="00771BF1">
              <w:rPr>
                <w:rStyle w:val="normaltextrun"/>
                <w:rFonts w:ascii="Calibri" w:eastAsia="Arial" w:hAnsi="Calibri" w:cs="Calibri"/>
                <w:sz w:val="22"/>
                <w:szCs w:val="22"/>
              </w:rPr>
              <w:t xml:space="preserve"> consent to participant in the Mate Taihā - Community Pharmacy Component</w:t>
            </w:r>
            <w:r w:rsidR="000C32B3">
              <w:rPr>
                <w:rStyle w:val="normaltextrun"/>
                <w:rFonts w:ascii="Calibri" w:eastAsia="Arial" w:hAnsi="Calibri" w:cs="Calibri"/>
                <w:sz w:val="22"/>
                <w:szCs w:val="22"/>
              </w:rPr>
              <w:t>.</w:t>
            </w:r>
          </w:p>
          <w:p w14:paraId="6DC12FE0" w14:textId="77777777" w:rsidR="009E26B0" w:rsidRDefault="00463EBB" w:rsidP="00A5697B">
            <w:pPr>
              <w:pStyle w:val="ListParagraph"/>
              <w:numPr>
                <w:ilvl w:val="0"/>
                <w:numId w:val="27"/>
              </w:numPr>
            </w:pPr>
            <w:r>
              <w:t>Have been p</w:t>
            </w:r>
            <w:r w:rsidR="00707527" w:rsidRPr="00A5697B">
              <w:t>rescribed allopurinol and a gout flare prevention medication by a Medical Practitioner or Nurse Practitioner</w:t>
            </w:r>
            <w:r w:rsidR="3ADDADEC" w:rsidRPr="00A5697B">
              <w:t xml:space="preserve"> or Pharmacist Prescriber</w:t>
            </w:r>
            <w:r w:rsidR="00A5697B">
              <w:t>.</w:t>
            </w:r>
            <w:r w:rsidR="00A5697B" w:rsidRPr="00A5697B">
              <w:t xml:space="preserve"> </w:t>
            </w:r>
          </w:p>
          <w:p w14:paraId="68390D5F" w14:textId="6BECD0D2" w:rsidR="00175E67" w:rsidRDefault="009E26B0" w:rsidP="009E26B0">
            <w:pPr>
              <w:ind w:left="58"/>
            </w:pPr>
            <w:r>
              <w:t>A</w:t>
            </w:r>
            <w:r w:rsidR="00707527" w:rsidRPr="00A5697B">
              <w:t xml:space="preserve"> new allopurinol prescription will be </w:t>
            </w:r>
            <w:r w:rsidR="00A5697B">
              <w:t>required at least</w:t>
            </w:r>
            <w:r w:rsidR="00707527" w:rsidRPr="00A5697B">
              <w:t xml:space="preserve"> every 3 months.</w:t>
            </w:r>
          </w:p>
          <w:p w14:paraId="5ACCD1CA" w14:textId="77777777" w:rsidR="009E26B0" w:rsidRDefault="005E7F68" w:rsidP="009E26B0">
            <w:pPr>
              <w:ind w:left="58"/>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The Medical Practitioner, Nurse Practitioner or Pharmacist Prescriber initiating allopurinol will sign off treatment as per standing order – refer to Appendix 1 for example prescription. </w:t>
            </w:r>
          </w:p>
          <w:p w14:paraId="6111E372" w14:textId="7523003B" w:rsidR="00C20EE6" w:rsidRDefault="00A11E75" w:rsidP="009E26B0">
            <w:pPr>
              <w:pStyle w:val="ListParagraph"/>
              <w:numPr>
                <w:ilvl w:val="0"/>
                <w:numId w:val="28"/>
              </w:numPr>
            </w:pPr>
            <w:r>
              <w:t xml:space="preserve">Have an </w:t>
            </w:r>
            <w:r w:rsidR="004B0E04">
              <w:t>eGFR &gt; 30mL</w:t>
            </w:r>
            <w:r w:rsidR="00707527">
              <w:t xml:space="preserve">/min/1.73m2. </w:t>
            </w:r>
          </w:p>
          <w:p w14:paraId="3FBB2480" w14:textId="2D3EA8FB" w:rsidR="00707527" w:rsidRDefault="00707527" w:rsidP="00A60413">
            <w:pPr>
              <w:ind w:left="58"/>
            </w:pPr>
            <w:r>
              <w:t xml:space="preserve">An eGFR or serum creatinine (used to calculate eGFR) must be obtained within 3 months of the date of </w:t>
            </w:r>
            <w:r w:rsidR="007C1618">
              <w:t xml:space="preserve">first </w:t>
            </w:r>
            <w:r>
              <w:t>allopurinol prescription</w:t>
            </w:r>
            <w:r w:rsidR="00F21C2C">
              <w:t xml:space="preserve"> and initiation to the service</w:t>
            </w:r>
            <w:r>
              <w:t xml:space="preserve">. If eGFR/serum creatinine is not available, do not escalate an allopurinol dose under this standing order. Pharmacist to coordinate with the Practice Nurse or patient’s Medical Practitioner, Nurse Practitioner or Pharmacist Prescriber to obtain eGFR/serum creatinine.  </w:t>
            </w:r>
          </w:p>
          <w:p w14:paraId="28D0B1F2" w14:textId="29EEADB8" w:rsidR="000A2DE6" w:rsidRPr="00A60413" w:rsidRDefault="00D74F14" w:rsidP="00A60413">
            <w:pPr>
              <w:pStyle w:val="ListParagraph"/>
              <w:numPr>
                <w:ilvl w:val="0"/>
                <w:numId w:val="1"/>
              </w:numPr>
              <w:ind w:left="418"/>
            </w:pPr>
            <w:r>
              <w:t>Have n</w:t>
            </w:r>
            <w:r w:rsidR="000A2DE6" w:rsidRPr="000A2DE6">
              <w:t>o contraindication to allopurinol</w:t>
            </w:r>
            <w:r w:rsidR="000C32B3">
              <w:t>.</w:t>
            </w:r>
          </w:p>
          <w:p w14:paraId="396DCBB2" w14:textId="2CBB2ABB" w:rsidR="006F0F66" w:rsidRPr="00A56F07" w:rsidRDefault="006F0F66" w:rsidP="00A60413">
            <w:pPr>
              <w:pStyle w:val="ListParagraph"/>
              <w:numPr>
                <w:ilvl w:val="0"/>
                <w:numId w:val="1"/>
              </w:numPr>
              <w:ind w:left="418"/>
            </w:pPr>
            <w:r w:rsidRPr="000A2DE6">
              <w:t>Do not meet any of the exclusion criteria below.</w:t>
            </w:r>
          </w:p>
        </w:tc>
      </w:tr>
      <w:tr w:rsidR="00707527" w14:paraId="5760336F" w14:textId="77777777" w:rsidTr="6C12FC7B">
        <w:tc>
          <w:tcPr>
            <w:tcW w:w="1489" w:type="pct"/>
            <w:gridSpan w:val="2"/>
          </w:tcPr>
          <w:p w14:paraId="70CC7F09" w14:textId="77777777" w:rsidR="00707527" w:rsidRPr="00707527" w:rsidRDefault="00707527" w:rsidP="00707527">
            <w:pPr>
              <w:spacing w:line="259" w:lineRule="auto"/>
              <w:rPr>
                <w:b/>
              </w:rPr>
            </w:pPr>
            <w:r w:rsidRPr="00707527">
              <w:rPr>
                <w:b/>
              </w:rPr>
              <w:t xml:space="preserve">Medicine/s </w:t>
            </w:r>
          </w:p>
        </w:tc>
        <w:tc>
          <w:tcPr>
            <w:tcW w:w="3511" w:type="pct"/>
            <w:gridSpan w:val="3"/>
          </w:tcPr>
          <w:p w14:paraId="70325E7F" w14:textId="77777777" w:rsidR="00707527" w:rsidRDefault="00707527" w:rsidP="00707527">
            <w:pPr>
              <w:spacing w:line="259" w:lineRule="auto"/>
            </w:pPr>
            <w:r>
              <w:t xml:space="preserve">Allopurinol 100mg and 300mg tablets </w:t>
            </w:r>
          </w:p>
        </w:tc>
      </w:tr>
      <w:tr w:rsidR="00707527" w14:paraId="4382D2FA" w14:textId="77777777" w:rsidTr="6C12FC7B">
        <w:tc>
          <w:tcPr>
            <w:tcW w:w="1489" w:type="pct"/>
            <w:gridSpan w:val="2"/>
          </w:tcPr>
          <w:p w14:paraId="20A2088F" w14:textId="77777777" w:rsidR="00707527" w:rsidRPr="00707527" w:rsidRDefault="00707527" w:rsidP="00707527">
            <w:pPr>
              <w:spacing w:line="259" w:lineRule="auto"/>
              <w:rPr>
                <w:b/>
              </w:rPr>
            </w:pPr>
            <w:r w:rsidRPr="00707527">
              <w:rPr>
                <w:b/>
              </w:rPr>
              <w:t xml:space="preserve">Route of administration </w:t>
            </w:r>
          </w:p>
        </w:tc>
        <w:tc>
          <w:tcPr>
            <w:tcW w:w="3511" w:type="pct"/>
            <w:gridSpan w:val="3"/>
          </w:tcPr>
          <w:p w14:paraId="032F2A9F" w14:textId="77777777" w:rsidR="00707527" w:rsidRDefault="00707527" w:rsidP="00707527">
            <w:pPr>
              <w:spacing w:line="259" w:lineRule="auto"/>
            </w:pPr>
            <w:r>
              <w:t xml:space="preserve">Oral </w:t>
            </w:r>
          </w:p>
        </w:tc>
      </w:tr>
      <w:tr w:rsidR="00707527" w14:paraId="3E6D0473" w14:textId="77777777" w:rsidTr="6C12FC7B">
        <w:tc>
          <w:tcPr>
            <w:tcW w:w="1489" w:type="pct"/>
            <w:gridSpan w:val="2"/>
          </w:tcPr>
          <w:p w14:paraId="0CE4AA07" w14:textId="77777777" w:rsidR="00707527" w:rsidRPr="00707527" w:rsidRDefault="00707527" w:rsidP="00707527">
            <w:pPr>
              <w:spacing w:line="259" w:lineRule="auto"/>
              <w:rPr>
                <w:b/>
              </w:rPr>
            </w:pPr>
            <w:r w:rsidRPr="00707527">
              <w:rPr>
                <w:b/>
              </w:rPr>
              <w:t xml:space="preserve">Indications for activating standing order </w:t>
            </w:r>
          </w:p>
        </w:tc>
        <w:tc>
          <w:tcPr>
            <w:tcW w:w="3511" w:type="pct"/>
            <w:gridSpan w:val="3"/>
          </w:tcPr>
          <w:p w14:paraId="3B5B738F" w14:textId="77777777" w:rsidR="00707527" w:rsidRDefault="00707527" w:rsidP="00707527">
            <w:pPr>
              <w:spacing w:line="259" w:lineRule="auto"/>
            </w:pPr>
            <w:r>
              <w:t xml:space="preserve">Patient meets inclusion criteria – refer to scope section above. </w:t>
            </w:r>
          </w:p>
        </w:tc>
      </w:tr>
      <w:tr w:rsidR="00707527" w14:paraId="13DF6E90" w14:textId="77777777" w:rsidTr="6C12FC7B">
        <w:tc>
          <w:tcPr>
            <w:tcW w:w="1489" w:type="pct"/>
            <w:gridSpan w:val="2"/>
          </w:tcPr>
          <w:p w14:paraId="77507EE6" w14:textId="77777777" w:rsidR="00707527" w:rsidRPr="00707527" w:rsidRDefault="00707527" w:rsidP="00707527">
            <w:pPr>
              <w:spacing w:line="259" w:lineRule="auto"/>
              <w:rPr>
                <w:b/>
              </w:rPr>
            </w:pPr>
            <w:r w:rsidRPr="00707527">
              <w:rPr>
                <w:b/>
              </w:rPr>
              <w:t xml:space="preserve">Indication/circumstance for terminating the standing order </w:t>
            </w:r>
          </w:p>
        </w:tc>
        <w:tc>
          <w:tcPr>
            <w:tcW w:w="3511" w:type="pct"/>
            <w:gridSpan w:val="3"/>
          </w:tcPr>
          <w:p w14:paraId="66213690" w14:textId="77777777" w:rsidR="00707527" w:rsidRDefault="00707527" w:rsidP="00A60413">
            <w:pPr>
              <w:spacing w:line="265" w:lineRule="auto"/>
            </w:pPr>
            <w:r>
              <w:t xml:space="preserve">The patient will have their serum urate levels tested in the Pharmacy at least 1-3 monthly (dependant on allopurinol dose – see next section) and their allopurinol dose titrated accordingly until they become stable. </w:t>
            </w:r>
          </w:p>
          <w:p w14:paraId="233719A4" w14:textId="77777777" w:rsidR="00707527" w:rsidRDefault="00707527" w:rsidP="009F7848">
            <w:pPr>
              <w:spacing w:line="259" w:lineRule="auto"/>
            </w:pPr>
            <w:r>
              <w:lastRenderedPageBreak/>
              <w:t>Stable is defined as a ser</w:t>
            </w:r>
            <w:r w:rsidR="004B0E04">
              <w:t>um urate level below 0.36 mmol/L (or 0.30 mmol/L</w:t>
            </w:r>
            <w:r>
              <w:t xml:space="preserve"> if they have tophaceous gout) for 2 consecutive visits. At this point, the patient is discharged from the service (for continued supervision by the Medical Practitioner, Nurse Practitioner or Pharmacist Prescriber). </w:t>
            </w:r>
            <w:r>
              <w:rPr>
                <w:sz w:val="16"/>
              </w:rPr>
              <w:t xml:space="preserve"> </w:t>
            </w:r>
          </w:p>
        </w:tc>
      </w:tr>
      <w:tr w:rsidR="00707527" w14:paraId="5C83E80B" w14:textId="77777777" w:rsidTr="6C12FC7B">
        <w:tc>
          <w:tcPr>
            <w:tcW w:w="1489" w:type="pct"/>
            <w:gridSpan w:val="2"/>
          </w:tcPr>
          <w:p w14:paraId="7DA156D0" w14:textId="77777777" w:rsidR="00707527" w:rsidRPr="00707527" w:rsidRDefault="00707527" w:rsidP="00707527">
            <w:pPr>
              <w:ind w:left="58"/>
              <w:rPr>
                <w:b/>
              </w:rPr>
            </w:pPr>
            <w:r w:rsidRPr="00707527">
              <w:rPr>
                <w:b/>
              </w:rPr>
              <w:lastRenderedPageBreak/>
              <w:t xml:space="preserve">Dosage instructions for allopurinol </w:t>
            </w:r>
          </w:p>
        </w:tc>
        <w:tc>
          <w:tcPr>
            <w:tcW w:w="3511" w:type="pct"/>
            <w:gridSpan w:val="3"/>
          </w:tcPr>
          <w:p w14:paraId="318C54DC" w14:textId="77777777" w:rsidR="00707527" w:rsidRPr="00A56F07" w:rsidRDefault="00707527" w:rsidP="00707527">
            <w:pPr>
              <w:ind w:left="58"/>
            </w:pPr>
            <w:r w:rsidRPr="00A56F07">
              <w:t xml:space="preserve">The below dosing instructions are to be used solely for the purpose of Pharmacists escalating an allopurinol daily dose in those that have been initiated on allopurinol by a Medical Practitioner, Nurse Practitioner or Pharmacist Prescriber. These dosing instructions are not to be used for the initiation of allopurinol.  </w:t>
            </w:r>
          </w:p>
          <w:p w14:paraId="6FA059F4" w14:textId="77777777" w:rsidR="00707527" w:rsidRPr="00A56F07" w:rsidRDefault="00707527" w:rsidP="00707527">
            <w:pPr>
              <w:ind w:left="58"/>
            </w:pPr>
            <w:r w:rsidRPr="00A56F07">
              <w:t>Escalate allopurinol dose until it reaches target of less than 0.36mmol/L or less than 0.30mmol/L for tophaceous gout (</w:t>
            </w:r>
            <w:r w:rsidRPr="00123572">
              <w:rPr>
                <w:u w:val="single"/>
              </w:rPr>
              <w:t>to a maximum daily dose of 900mg</w:t>
            </w:r>
            <w:r w:rsidRPr="00A56F07">
              <w:t xml:space="preserve">). </w:t>
            </w:r>
          </w:p>
          <w:p w14:paraId="75A7E444" w14:textId="77777777" w:rsidR="00707527" w:rsidRPr="00707527" w:rsidRDefault="00707527" w:rsidP="00707527">
            <w:pPr>
              <w:ind w:left="58"/>
              <w:rPr>
                <w:b/>
              </w:rPr>
            </w:pPr>
            <w:r w:rsidRPr="00707527">
              <w:rPr>
                <w:b/>
              </w:rPr>
              <w:t>Doses less than or equal to 300mg daily:</w:t>
            </w:r>
          </w:p>
          <w:p w14:paraId="44ED0402" w14:textId="77777777" w:rsidR="00707527" w:rsidRPr="00A56F07" w:rsidRDefault="00707527" w:rsidP="00707527">
            <w:pPr>
              <w:pStyle w:val="ListParagraph"/>
              <w:numPr>
                <w:ilvl w:val="0"/>
                <w:numId w:val="2"/>
              </w:numPr>
            </w:pPr>
            <w:r w:rsidRPr="00A56F07">
              <w:t>If eGFR ≥ 60 m</w:t>
            </w:r>
            <w:r w:rsidR="00FB3E07">
              <w:t>L</w:t>
            </w:r>
            <w:r w:rsidRPr="00A56F07">
              <w:t>/min</w:t>
            </w:r>
            <w:r w:rsidR="00FB3E07">
              <w:t>/1.73m2</w:t>
            </w:r>
            <w:r w:rsidRPr="00A56F07">
              <w:t xml:space="preserve"> - increase the total daily dose of allopurinol by 100mg every month up to 300mg daily, then review uric acid.</w:t>
            </w:r>
          </w:p>
          <w:p w14:paraId="53BF8B94" w14:textId="77777777" w:rsidR="00707527" w:rsidRPr="00A56F07" w:rsidRDefault="00707527" w:rsidP="00707527">
            <w:pPr>
              <w:pStyle w:val="ListParagraph"/>
              <w:numPr>
                <w:ilvl w:val="0"/>
                <w:numId w:val="2"/>
              </w:numPr>
            </w:pPr>
            <w:r w:rsidRPr="00A56F07">
              <w:t>If eGFR 30 to 60 m</w:t>
            </w:r>
            <w:r w:rsidR="00FB3E07">
              <w:t>L</w:t>
            </w:r>
            <w:r w:rsidRPr="00A56F07">
              <w:t>/min</w:t>
            </w:r>
            <w:r w:rsidR="00FB3E07">
              <w:t>/1.73m2</w:t>
            </w:r>
            <w:r w:rsidRPr="00A56F07">
              <w:t xml:space="preserve"> - increase the total daily dose of allopurinol by 50mg every month up to 300mg daily.  Uric acid level to be checked at least 3 monthly.</w:t>
            </w:r>
          </w:p>
          <w:p w14:paraId="765A9836" w14:textId="77777777" w:rsidR="00707527" w:rsidRPr="00707527" w:rsidRDefault="00707527" w:rsidP="00707527">
            <w:pPr>
              <w:ind w:left="58"/>
              <w:rPr>
                <w:b/>
              </w:rPr>
            </w:pPr>
            <w:r w:rsidRPr="00707527">
              <w:rPr>
                <w:b/>
              </w:rPr>
              <w:t>Doses greater than 300mg daily:</w:t>
            </w:r>
          </w:p>
          <w:p w14:paraId="0C8E3B98" w14:textId="77777777" w:rsidR="00707527" w:rsidRPr="00A56F07" w:rsidRDefault="00707527" w:rsidP="00707527">
            <w:pPr>
              <w:pStyle w:val="ListParagraph"/>
              <w:numPr>
                <w:ilvl w:val="0"/>
                <w:numId w:val="3"/>
              </w:numPr>
            </w:pPr>
            <w:r w:rsidRPr="00A56F07">
              <w:t>If eGFR ≥ 60 m</w:t>
            </w:r>
            <w:r w:rsidR="00FB3E07">
              <w:t>L</w:t>
            </w:r>
            <w:r w:rsidRPr="00A56F07">
              <w:t>/min</w:t>
            </w:r>
            <w:r w:rsidR="00FB3E07">
              <w:t>/1.73m2</w:t>
            </w:r>
            <w:r w:rsidRPr="00A56F07">
              <w:t xml:space="preserve"> - increase the total daily dose of allopurinol by 100mg every month, review uric acid each month until at target, then 3 monthly once at target.</w:t>
            </w:r>
          </w:p>
          <w:p w14:paraId="4790DFF4" w14:textId="77777777" w:rsidR="00707527" w:rsidRPr="00A56F07" w:rsidRDefault="00707527" w:rsidP="00707527">
            <w:pPr>
              <w:pStyle w:val="ListParagraph"/>
              <w:numPr>
                <w:ilvl w:val="0"/>
                <w:numId w:val="3"/>
              </w:numPr>
            </w:pPr>
            <w:r w:rsidRPr="00A56F07">
              <w:t>If eGFR 30 to 60 m</w:t>
            </w:r>
            <w:r w:rsidR="00FB3E07">
              <w:t>L</w:t>
            </w:r>
            <w:r w:rsidRPr="00A56F07">
              <w:t>/min</w:t>
            </w:r>
            <w:r w:rsidR="00FB3E07">
              <w:t>/1.73m2</w:t>
            </w:r>
            <w:r w:rsidRPr="00A56F07">
              <w:t xml:space="preserve"> - increase the total daily dose of allopurinol by 50mg every month, review uric acid each month until at target, then 3 monthly once at target.</w:t>
            </w:r>
          </w:p>
          <w:p w14:paraId="1BEC7427" w14:textId="77777777" w:rsidR="00707527" w:rsidRPr="00A56F07" w:rsidRDefault="00707527" w:rsidP="00707527">
            <w:pPr>
              <w:ind w:left="58"/>
            </w:pPr>
            <w:r w:rsidRPr="00A56F07">
              <w:t>(Dosing based on the LASSO medication plan, provided by Professor Nicola Dalbeth (Consultant Rheumatologist), University of Auckland – refer to Appendix 2)</w:t>
            </w:r>
          </w:p>
          <w:p w14:paraId="5930ADD8" w14:textId="77777777" w:rsidR="00707527" w:rsidRPr="00A56F07" w:rsidRDefault="00707527" w:rsidP="00707527">
            <w:pPr>
              <w:ind w:left="58"/>
            </w:pPr>
          </w:p>
          <w:p w14:paraId="3B8A21B8" w14:textId="4B8C426A" w:rsidR="00707527" w:rsidRDefault="00707527" w:rsidP="00335913">
            <w:r>
              <w:t xml:space="preserve">Note: When using the treat to target approach, patients with chronic kidney disease typically require much less allopurinol dose (up to 600mg) to achieve target. Discuss with the Medical, Nurse Practitioner or Pharmacist Prescriber regarding preferred maximum dose of allopurinol for patients with chronic kidney disease. </w:t>
            </w:r>
          </w:p>
          <w:p w14:paraId="15EC0FD3" w14:textId="77777777" w:rsidR="00123572" w:rsidRPr="00A56F07" w:rsidRDefault="00123572" w:rsidP="00123572">
            <w:pPr>
              <w:pStyle w:val="ListParagraph"/>
              <w:ind w:left="418"/>
            </w:pPr>
          </w:p>
          <w:p w14:paraId="3D3C590D" w14:textId="77777777" w:rsidR="00707527" w:rsidRPr="00707527" w:rsidRDefault="00707527" w:rsidP="00A60413">
            <w:pPr>
              <w:rPr>
                <w:u w:val="single"/>
              </w:rPr>
            </w:pPr>
            <w:r w:rsidRPr="00707527">
              <w:rPr>
                <w:u w:val="single"/>
              </w:rPr>
              <w:t xml:space="preserve">Further dosing advice: </w:t>
            </w:r>
          </w:p>
          <w:p w14:paraId="4F310CF5" w14:textId="77777777" w:rsidR="00707527" w:rsidRPr="00A56F07" w:rsidRDefault="00707527" w:rsidP="00A60413">
            <w:pPr>
              <w:pStyle w:val="ListParagraph"/>
              <w:numPr>
                <w:ilvl w:val="0"/>
                <w:numId w:val="4"/>
              </w:numPr>
              <w:ind w:left="418"/>
            </w:pPr>
            <w:r w:rsidRPr="00A56F07">
              <w:t xml:space="preserve">If serum urate level is at target (see above), remain on current allopurinol daily dose. </w:t>
            </w:r>
          </w:p>
          <w:p w14:paraId="27CAE68D" w14:textId="77777777" w:rsidR="00707527" w:rsidRPr="00A56F07" w:rsidRDefault="00707527" w:rsidP="00A60413">
            <w:pPr>
              <w:pStyle w:val="ListParagraph"/>
              <w:numPr>
                <w:ilvl w:val="0"/>
                <w:numId w:val="4"/>
              </w:numPr>
              <w:ind w:left="418"/>
            </w:pPr>
            <w:r w:rsidRPr="00A56F07">
              <w:t xml:space="preserve">If the patient has had a gout flare within the last 3 weeks – remain on current allopurinol daily dose for 3 weeks after the flare has resolved before escalating. </w:t>
            </w:r>
          </w:p>
          <w:p w14:paraId="232FCC26" w14:textId="77777777" w:rsidR="00267093" w:rsidRDefault="00707527" w:rsidP="00267093">
            <w:pPr>
              <w:pStyle w:val="ListParagraph"/>
              <w:numPr>
                <w:ilvl w:val="0"/>
                <w:numId w:val="4"/>
              </w:numPr>
              <w:ind w:left="418"/>
            </w:pPr>
            <w:r w:rsidRPr="00A56F07">
              <w:t xml:space="preserve">If the patient has a gout flare on presentation, this should be managed with usual care. </w:t>
            </w:r>
          </w:p>
          <w:p w14:paraId="358C0951" w14:textId="5658AE9E" w:rsidR="0003735E" w:rsidRDefault="00707527" w:rsidP="00267093">
            <w:pPr>
              <w:pStyle w:val="ListParagraph"/>
              <w:numPr>
                <w:ilvl w:val="0"/>
                <w:numId w:val="4"/>
              </w:numPr>
              <w:ind w:left="418"/>
            </w:pPr>
            <w:r w:rsidRPr="00A56F07">
              <w:t xml:space="preserve">If the patient has not been adherent (missed 7 out of 28 daily doses, or 25% of doses), remain on current allopurinol daily dose until next test. In some cases, if the patient is on a high allopurinol dose (e.g. &gt;300mg daily), you may need to restart dose escalation - discuss with Medical Practitioner, Nurse Practitioner or Pharmacist Prescriber.  </w:t>
            </w:r>
          </w:p>
          <w:p w14:paraId="672A4AC9" w14:textId="64B958AE" w:rsidR="00707527" w:rsidRPr="00A56F07" w:rsidRDefault="00707527" w:rsidP="00A60413">
            <w:pPr>
              <w:pStyle w:val="ListParagraph"/>
              <w:numPr>
                <w:ilvl w:val="0"/>
                <w:numId w:val="4"/>
              </w:numPr>
              <w:ind w:left="418"/>
            </w:pPr>
            <w:r w:rsidRPr="00A56F07">
              <w:t xml:space="preserve">If serum urate level remains unchanged or increases after 8 weeks of allopurinol and the patient has been adherent, remain on current allopurinol daily dose and refer to the Medical Practitioner, Nurse Practitioner or Pharmacist Prescriber. </w:t>
            </w:r>
          </w:p>
        </w:tc>
      </w:tr>
      <w:tr w:rsidR="00707527" w14:paraId="33DCDCA1" w14:textId="77777777" w:rsidTr="6C12FC7B">
        <w:tc>
          <w:tcPr>
            <w:tcW w:w="1489" w:type="pct"/>
            <w:gridSpan w:val="2"/>
          </w:tcPr>
          <w:p w14:paraId="4B69E4D5" w14:textId="77777777" w:rsidR="00707527" w:rsidRPr="00A56F07" w:rsidRDefault="00707527" w:rsidP="00707527">
            <w:pPr>
              <w:ind w:left="58"/>
            </w:pPr>
            <w:r w:rsidRPr="00A56F07">
              <w:t>Precautions and Exclusions that apply to this standing order</w:t>
            </w:r>
          </w:p>
        </w:tc>
        <w:tc>
          <w:tcPr>
            <w:tcW w:w="3511" w:type="pct"/>
            <w:gridSpan w:val="3"/>
          </w:tcPr>
          <w:p w14:paraId="387C9C5E" w14:textId="77777777" w:rsidR="00707527" w:rsidRPr="00A56F07" w:rsidRDefault="00707527" w:rsidP="00707527">
            <w:pPr>
              <w:ind w:left="58"/>
            </w:pPr>
            <w:r w:rsidRPr="00A56F07">
              <w:t>Patients are excluded in the following situations:</w:t>
            </w:r>
          </w:p>
          <w:p w14:paraId="1F878596" w14:textId="47FD9414" w:rsidR="00707527" w:rsidRPr="00A56F07" w:rsidRDefault="00707527" w:rsidP="00707527">
            <w:pPr>
              <w:pStyle w:val="ListParagraph"/>
              <w:numPr>
                <w:ilvl w:val="0"/>
                <w:numId w:val="5"/>
              </w:numPr>
            </w:pPr>
            <w:r w:rsidRPr="00A56F07">
              <w:t xml:space="preserve">The Medical Practitioner, Nurse Practitioner or Pharmacist Prescriber has not provided a prescription </w:t>
            </w:r>
            <w:r w:rsidR="00F666CC">
              <w:t xml:space="preserve">for </w:t>
            </w:r>
            <w:r w:rsidR="004740B8">
              <w:t>allopurinol.</w:t>
            </w:r>
          </w:p>
          <w:p w14:paraId="2D1C9140" w14:textId="0829EECA" w:rsidR="00707527" w:rsidRPr="00A56F07" w:rsidRDefault="00707527" w:rsidP="00707527">
            <w:pPr>
              <w:pStyle w:val="ListParagraph"/>
              <w:numPr>
                <w:ilvl w:val="0"/>
                <w:numId w:val="5"/>
              </w:numPr>
            </w:pPr>
            <w:r w:rsidRPr="00A56F07">
              <w:lastRenderedPageBreak/>
              <w:t>Allopurinol is not prescribed for the management of gout (e.g. haematological indication)</w:t>
            </w:r>
            <w:r w:rsidR="004740B8">
              <w:t>.</w:t>
            </w:r>
          </w:p>
          <w:p w14:paraId="3BFD2236" w14:textId="0CFEB69E" w:rsidR="00707527" w:rsidRPr="00A56F07" w:rsidRDefault="00707527" w:rsidP="00707527">
            <w:pPr>
              <w:pStyle w:val="ListParagraph"/>
              <w:numPr>
                <w:ilvl w:val="0"/>
                <w:numId w:val="5"/>
              </w:numPr>
            </w:pPr>
            <w:r w:rsidRPr="00A56F07">
              <w:t>Patient is not suitable for gout flare prophylaxis medication (i.e. colchicine</w:t>
            </w:r>
            <w:r w:rsidR="00213F60">
              <w:t xml:space="preserve"> or</w:t>
            </w:r>
            <w:r w:rsidR="002D6CD9">
              <w:t xml:space="preserve"> NSAID) - refer Appendix 2 LASSO</w:t>
            </w:r>
            <w:r w:rsidRPr="00A56F07">
              <w:t xml:space="preserve"> Medication Plan for more details regarding prophylaxis</w:t>
            </w:r>
            <w:r w:rsidR="001B57EF">
              <w:t>.</w:t>
            </w:r>
          </w:p>
          <w:p w14:paraId="791642E9" w14:textId="77777777" w:rsidR="00707527" w:rsidRPr="00A56F07" w:rsidRDefault="00707527" w:rsidP="00707527">
            <w:pPr>
              <w:pStyle w:val="ListParagraph"/>
              <w:numPr>
                <w:ilvl w:val="0"/>
                <w:numId w:val="5"/>
              </w:numPr>
            </w:pPr>
            <w:r w:rsidRPr="00A56F07">
              <w:t xml:space="preserve">Serum creatinine (or eGFR levels) not obtained within 3 months of the date of the allopurinol prescription.  </w:t>
            </w:r>
          </w:p>
          <w:p w14:paraId="6611E7EB" w14:textId="77777777" w:rsidR="00707527" w:rsidRPr="00A56F07" w:rsidRDefault="00707527" w:rsidP="00707527">
            <w:pPr>
              <w:pStyle w:val="ListParagraph"/>
              <w:numPr>
                <w:ilvl w:val="0"/>
                <w:numId w:val="5"/>
              </w:numPr>
            </w:pPr>
            <w:r w:rsidRPr="00A56F07">
              <w:t>Patient is / has:</w:t>
            </w:r>
          </w:p>
          <w:p w14:paraId="57FB0533" w14:textId="77777777" w:rsidR="00707527" w:rsidRPr="00A56F07" w:rsidRDefault="00707527" w:rsidP="00707527">
            <w:pPr>
              <w:pStyle w:val="ListParagraph"/>
              <w:numPr>
                <w:ilvl w:val="1"/>
                <w:numId w:val="5"/>
              </w:numPr>
            </w:pPr>
            <w:r w:rsidRPr="00A56F07">
              <w:t>eGFR is &lt;30m</w:t>
            </w:r>
            <w:r w:rsidR="002A5698">
              <w:t>L</w:t>
            </w:r>
            <w:r w:rsidRPr="00A56F07">
              <w:t>/min/1.73m2</w:t>
            </w:r>
          </w:p>
          <w:p w14:paraId="540365C5" w14:textId="77777777" w:rsidR="00707527" w:rsidRPr="00A56F07" w:rsidRDefault="00707527" w:rsidP="00707527">
            <w:pPr>
              <w:pStyle w:val="ListParagraph"/>
              <w:numPr>
                <w:ilvl w:val="1"/>
                <w:numId w:val="5"/>
              </w:numPr>
            </w:pPr>
            <w:r w:rsidRPr="00A56F07">
              <w:t>not provided written informed consent</w:t>
            </w:r>
          </w:p>
          <w:p w14:paraId="21641427" w14:textId="5A0AC22B" w:rsidR="00707527" w:rsidRPr="00A56F07" w:rsidRDefault="00707527" w:rsidP="00707527">
            <w:pPr>
              <w:pStyle w:val="ListParagraph"/>
              <w:numPr>
                <w:ilvl w:val="1"/>
                <w:numId w:val="5"/>
              </w:numPr>
            </w:pPr>
            <w:r w:rsidRPr="00A56F07">
              <w:t>less than 1</w:t>
            </w:r>
            <w:r w:rsidR="006B43C7">
              <w:t>7</w:t>
            </w:r>
            <w:r w:rsidRPr="00A56F07">
              <w:t xml:space="preserve"> years of age </w:t>
            </w:r>
          </w:p>
          <w:p w14:paraId="1765F0FD" w14:textId="77777777" w:rsidR="00707527" w:rsidRPr="00A56F07" w:rsidRDefault="00707527" w:rsidP="00707527">
            <w:pPr>
              <w:pStyle w:val="ListParagraph"/>
              <w:numPr>
                <w:ilvl w:val="1"/>
                <w:numId w:val="5"/>
              </w:numPr>
            </w:pPr>
            <w:r w:rsidRPr="00A56F07">
              <w:t xml:space="preserve">not diagnosed with gout </w:t>
            </w:r>
          </w:p>
          <w:p w14:paraId="349277C5" w14:textId="3C579627" w:rsidR="00707527" w:rsidRPr="00A56F07" w:rsidRDefault="00707527" w:rsidP="00707527">
            <w:pPr>
              <w:pStyle w:val="ListParagraph"/>
              <w:numPr>
                <w:ilvl w:val="1"/>
                <w:numId w:val="5"/>
              </w:numPr>
            </w:pPr>
            <w:r w:rsidRPr="00A56F07">
              <w:t>taking azathioprine</w:t>
            </w:r>
            <w:r w:rsidR="004A653D">
              <w:t xml:space="preserve">, </w:t>
            </w:r>
            <w:r w:rsidR="0012107A">
              <w:t>mercapt</w:t>
            </w:r>
            <w:r w:rsidR="00F256D8">
              <w:t>opurine</w:t>
            </w:r>
            <w:r w:rsidRPr="00A56F07">
              <w:t xml:space="preserve"> or other medications that interact with allopurinol</w:t>
            </w:r>
          </w:p>
          <w:p w14:paraId="72099C0D" w14:textId="77777777" w:rsidR="00707527" w:rsidRPr="00A56F07" w:rsidRDefault="00707527" w:rsidP="00707527">
            <w:pPr>
              <w:pStyle w:val="ListParagraph"/>
              <w:numPr>
                <w:ilvl w:val="1"/>
                <w:numId w:val="5"/>
              </w:numPr>
            </w:pPr>
            <w:r w:rsidRPr="00A56F07">
              <w:t xml:space="preserve">pregnant </w:t>
            </w:r>
          </w:p>
          <w:p w14:paraId="75B4969B" w14:textId="77777777" w:rsidR="00707527" w:rsidRPr="00A56F07" w:rsidRDefault="00707527" w:rsidP="00707527">
            <w:pPr>
              <w:pStyle w:val="ListParagraph"/>
              <w:numPr>
                <w:ilvl w:val="1"/>
                <w:numId w:val="5"/>
              </w:numPr>
            </w:pPr>
            <w:r w:rsidRPr="00A56F07">
              <w:t xml:space="preserve">breastfeeding </w:t>
            </w:r>
          </w:p>
          <w:p w14:paraId="2C02AA20" w14:textId="77777777" w:rsidR="00707527" w:rsidRPr="00A56F07" w:rsidRDefault="00707527" w:rsidP="00707527">
            <w:pPr>
              <w:pStyle w:val="ListParagraph"/>
              <w:numPr>
                <w:ilvl w:val="1"/>
                <w:numId w:val="5"/>
              </w:numPr>
            </w:pPr>
            <w:r w:rsidRPr="00A56F07">
              <w:t xml:space="preserve">known allopurinol allergy (e.g. anaphylaxis) Note: Contact the Medical Practitioner, Nurse Practitioner, Pharmacist Prescriber or Rheumatologist for advice if the patient has a known adverse drug effect to allopurinol </w:t>
            </w:r>
          </w:p>
          <w:p w14:paraId="7D45642A" w14:textId="77777777" w:rsidR="00707527" w:rsidRPr="00A56F07" w:rsidRDefault="00707527" w:rsidP="00707527">
            <w:pPr>
              <w:pStyle w:val="ListParagraph"/>
              <w:numPr>
                <w:ilvl w:val="1"/>
                <w:numId w:val="5"/>
              </w:numPr>
            </w:pPr>
            <w:r w:rsidRPr="00A56F07">
              <w:t xml:space="preserve">Han Chinese/Thai/Korean ethnicity, unless tested for HLA-B*5801 (higher risk of allopurinol hypersensitivity due to HLA-B*5801) </w:t>
            </w:r>
          </w:p>
          <w:p w14:paraId="6A209797" w14:textId="77777777" w:rsidR="00707527" w:rsidRPr="00A56F07" w:rsidRDefault="00707527" w:rsidP="00707527">
            <w:pPr>
              <w:pStyle w:val="ListParagraph"/>
              <w:numPr>
                <w:ilvl w:val="1"/>
                <w:numId w:val="5"/>
              </w:numPr>
            </w:pPr>
            <w:r w:rsidRPr="00A56F07">
              <w:t xml:space="preserve">had allopurinol dose change within the previous 28 days </w:t>
            </w:r>
          </w:p>
          <w:p w14:paraId="7F647144" w14:textId="0DFFB538" w:rsidR="00707527" w:rsidRPr="00A56F07" w:rsidRDefault="00707527" w:rsidP="00707527">
            <w:pPr>
              <w:pStyle w:val="ListParagraph"/>
              <w:numPr>
                <w:ilvl w:val="1"/>
                <w:numId w:val="5"/>
              </w:numPr>
            </w:pPr>
            <w:r w:rsidRPr="00A56F07">
              <w:t>taking allopurinol at a daily dose of more than 900mg</w:t>
            </w:r>
            <w:r w:rsidR="00EB7D0F">
              <w:t>.</w:t>
            </w:r>
          </w:p>
          <w:p w14:paraId="22D9E1C1" w14:textId="77777777" w:rsidR="00EB7D0F" w:rsidRDefault="00EB7D0F" w:rsidP="00707527">
            <w:pPr>
              <w:ind w:left="58"/>
            </w:pPr>
          </w:p>
          <w:p w14:paraId="4B5A2FBE" w14:textId="6335D283" w:rsidR="00707527" w:rsidRPr="00A56F07" w:rsidRDefault="00707527" w:rsidP="00707527">
            <w:pPr>
              <w:ind w:left="58"/>
            </w:pPr>
            <w:r w:rsidRPr="00A56F07">
              <w:t>Contact the Medical Practitioner or Rheumatologist for advice in:</w:t>
            </w:r>
          </w:p>
          <w:p w14:paraId="5DE6778B" w14:textId="303DB229" w:rsidR="00707527" w:rsidRPr="00A56F07" w:rsidRDefault="00707527" w:rsidP="00707527">
            <w:pPr>
              <w:pStyle w:val="ListParagraph"/>
              <w:numPr>
                <w:ilvl w:val="0"/>
                <w:numId w:val="6"/>
              </w:numPr>
            </w:pPr>
            <w:r w:rsidRPr="00A56F07">
              <w:t>complex gout (patients under the care of a Rheumatologist)</w:t>
            </w:r>
            <w:r w:rsidR="0091588A">
              <w:t>.</w:t>
            </w:r>
            <w:r w:rsidRPr="00A56F07">
              <w:t xml:space="preserve"> </w:t>
            </w:r>
          </w:p>
          <w:p w14:paraId="6D85026F" w14:textId="7E55FDB0" w:rsidR="00707527" w:rsidRPr="00A56F07" w:rsidRDefault="00707527" w:rsidP="00707527">
            <w:pPr>
              <w:pStyle w:val="ListParagraph"/>
              <w:numPr>
                <w:ilvl w:val="0"/>
                <w:numId w:val="6"/>
              </w:numPr>
            </w:pPr>
            <w:r w:rsidRPr="00A56F07">
              <w:t>unstable renal or liver function</w:t>
            </w:r>
            <w:r w:rsidR="0091588A">
              <w:t>.</w:t>
            </w:r>
          </w:p>
          <w:p w14:paraId="22BB4E98" w14:textId="77777777" w:rsidR="00707527" w:rsidRPr="00A56F07" w:rsidRDefault="00707527" w:rsidP="00707527">
            <w:pPr>
              <w:ind w:left="58"/>
            </w:pPr>
          </w:p>
          <w:p w14:paraId="06C2D0D9" w14:textId="77777777" w:rsidR="00707527" w:rsidRPr="00A56F07" w:rsidRDefault="00707527" w:rsidP="00707527">
            <w:pPr>
              <w:ind w:left="58"/>
            </w:pPr>
            <w:r w:rsidRPr="00A56F07">
              <w:t>See dosage instructions above for more information on:</w:t>
            </w:r>
          </w:p>
          <w:p w14:paraId="7AD2CE13" w14:textId="77777777" w:rsidR="00707527" w:rsidRPr="00A56F07" w:rsidRDefault="00707527" w:rsidP="00707527">
            <w:pPr>
              <w:pStyle w:val="ListParagraph"/>
              <w:numPr>
                <w:ilvl w:val="0"/>
                <w:numId w:val="7"/>
              </w:numPr>
            </w:pPr>
            <w:r w:rsidRPr="00A56F07">
              <w:t>Gout flare within the past 3 weeks.</w:t>
            </w:r>
          </w:p>
          <w:p w14:paraId="0438A66B" w14:textId="77777777" w:rsidR="00707527" w:rsidRPr="00A56F07" w:rsidRDefault="00707527" w:rsidP="00707527">
            <w:pPr>
              <w:pStyle w:val="ListParagraph"/>
              <w:numPr>
                <w:ilvl w:val="0"/>
                <w:numId w:val="7"/>
              </w:numPr>
            </w:pPr>
            <w:r w:rsidRPr="00A56F07">
              <w:t>Non-adherence (missed 7 out of 28 daily doses, or 25%).</w:t>
            </w:r>
          </w:p>
          <w:p w14:paraId="0C54FF90" w14:textId="409D20E9" w:rsidR="00707527" w:rsidRPr="00A56F07" w:rsidRDefault="00707527" w:rsidP="00707527">
            <w:pPr>
              <w:pStyle w:val="ListParagraph"/>
              <w:numPr>
                <w:ilvl w:val="0"/>
                <w:numId w:val="7"/>
              </w:numPr>
            </w:pPr>
            <w:r w:rsidRPr="00A56F07">
              <w:t>Static or increasing urate level despite allopurinol dose escalation</w:t>
            </w:r>
            <w:r w:rsidR="00EB7D0F">
              <w:t>.</w:t>
            </w:r>
          </w:p>
        </w:tc>
      </w:tr>
      <w:tr w:rsidR="00707527" w14:paraId="787DEF4A" w14:textId="77777777" w:rsidTr="6C12FC7B">
        <w:tc>
          <w:tcPr>
            <w:tcW w:w="1489" w:type="pct"/>
            <w:gridSpan w:val="2"/>
          </w:tcPr>
          <w:p w14:paraId="3B08D17F" w14:textId="77777777" w:rsidR="00707527" w:rsidRPr="00A56F07" w:rsidRDefault="00707527" w:rsidP="00707527">
            <w:pPr>
              <w:ind w:left="58"/>
            </w:pPr>
            <w:r w:rsidRPr="00A56F07">
              <w:lastRenderedPageBreak/>
              <w:t xml:space="preserve">Criteria for referral to patient’s Medical Practitioner, Nurse Practitioner or Pharmacist Prescriber </w:t>
            </w:r>
          </w:p>
          <w:p w14:paraId="5C59DA23" w14:textId="77777777" w:rsidR="00707527" w:rsidRPr="00A56F07" w:rsidRDefault="00707527" w:rsidP="00707527">
            <w:pPr>
              <w:ind w:left="58"/>
            </w:pPr>
          </w:p>
        </w:tc>
        <w:tc>
          <w:tcPr>
            <w:tcW w:w="3511" w:type="pct"/>
            <w:gridSpan w:val="3"/>
            <w:vAlign w:val="center"/>
          </w:tcPr>
          <w:p w14:paraId="7E126B38" w14:textId="77777777" w:rsidR="00707527" w:rsidRPr="00A56F07" w:rsidRDefault="00707527" w:rsidP="00F648C7">
            <w:pPr>
              <w:pStyle w:val="ListParagraph"/>
              <w:numPr>
                <w:ilvl w:val="0"/>
                <w:numId w:val="11"/>
              </w:numPr>
            </w:pPr>
            <w:r w:rsidRPr="00A56F07">
              <w:t>Severe medication allergy or adverse effect (e.g. rash) – stop allopurinol immediately.</w:t>
            </w:r>
          </w:p>
          <w:p w14:paraId="23A842E0" w14:textId="77777777" w:rsidR="00707527" w:rsidRPr="00A56F07" w:rsidRDefault="00707527" w:rsidP="00F648C7">
            <w:pPr>
              <w:pStyle w:val="ListParagraph"/>
              <w:numPr>
                <w:ilvl w:val="0"/>
                <w:numId w:val="11"/>
              </w:numPr>
            </w:pPr>
            <w:r w:rsidRPr="00A56F07">
              <w:t>Serum urate level is unchanged or has increased at visit 3 (or 8 weeks on allopurinol) despite allopurinol dose escalation and adherence.</w:t>
            </w:r>
          </w:p>
          <w:p w14:paraId="20958D21" w14:textId="4524D7E1" w:rsidR="00395BAA" w:rsidRDefault="00707527" w:rsidP="00F75F80">
            <w:pPr>
              <w:pStyle w:val="ListParagraph"/>
              <w:numPr>
                <w:ilvl w:val="0"/>
                <w:numId w:val="11"/>
              </w:numPr>
            </w:pPr>
            <w:r w:rsidRPr="00A56F07">
              <w:t>If gout flare has not improved in 48 hours (may be other arthritic disease)</w:t>
            </w:r>
            <w:r w:rsidR="00395BAA">
              <w:t>.</w:t>
            </w:r>
          </w:p>
          <w:p w14:paraId="049BFFB4" w14:textId="2453FD30" w:rsidR="00707527" w:rsidRDefault="00707527" w:rsidP="00F75F80">
            <w:pPr>
              <w:pStyle w:val="ListParagraph"/>
              <w:numPr>
                <w:ilvl w:val="0"/>
                <w:numId w:val="11"/>
              </w:numPr>
            </w:pPr>
            <w:r w:rsidRPr="00A56F07">
              <w:t>If serum urate level is at target and the patient continues to have gout flares, remain on current allopurinol daily dose and refer.</w:t>
            </w:r>
          </w:p>
          <w:p w14:paraId="4FCFF885" w14:textId="3EFE23DB" w:rsidR="00F75F80" w:rsidRPr="00A56F07" w:rsidRDefault="00F75F80" w:rsidP="00F75F80">
            <w:pPr>
              <w:pStyle w:val="ListParagraph"/>
              <w:numPr>
                <w:ilvl w:val="0"/>
                <w:numId w:val="11"/>
              </w:numPr>
            </w:pPr>
            <w:r w:rsidRPr="00A56F07">
              <w:t>Other health concerns as per usual standard of care.</w:t>
            </w:r>
          </w:p>
        </w:tc>
      </w:tr>
      <w:tr w:rsidR="00707527" w14:paraId="383257E4" w14:textId="77777777" w:rsidTr="6C12FC7B">
        <w:tc>
          <w:tcPr>
            <w:tcW w:w="1489" w:type="pct"/>
            <w:gridSpan w:val="2"/>
          </w:tcPr>
          <w:p w14:paraId="1251D615" w14:textId="77777777" w:rsidR="00707527" w:rsidRPr="00A56F07" w:rsidRDefault="00707527" w:rsidP="00707527">
            <w:pPr>
              <w:ind w:left="58"/>
            </w:pPr>
            <w:r w:rsidRPr="00A56F07">
              <w:t>Warnings</w:t>
            </w:r>
          </w:p>
        </w:tc>
        <w:tc>
          <w:tcPr>
            <w:tcW w:w="3511" w:type="pct"/>
            <w:gridSpan w:val="3"/>
            <w:vAlign w:val="center"/>
          </w:tcPr>
          <w:p w14:paraId="688EA231" w14:textId="7940990C" w:rsidR="00707527" w:rsidRPr="00A56F07" w:rsidRDefault="00707527" w:rsidP="00F648C7">
            <w:pPr>
              <w:pStyle w:val="ListParagraph"/>
              <w:numPr>
                <w:ilvl w:val="0"/>
                <w:numId w:val="10"/>
              </w:numPr>
            </w:pPr>
            <w:r w:rsidRPr="00A56F07">
              <w:t>Allopurinol can cause gastrointestinal disorders</w:t>
            </w:r>
            <w:r w:rsidR="00B21AEC">
              <w:t>.</w:t>
            </w:r>
          </w:p>
          <w:p w14:paraId="42F12557" w14:textId="3E3C586C" w:rsidR="00707527" w:rsidRPr="00A56F07" w:rsidRDefault="00707527" w:rsidP="00F648C7">
            <w:pPr>
              <w:pStyle w:val="ListParagraph"/>
              <w:numPr>
                <w:ilvl w:val="0"/>
                <w:numId w:val="10"/>
              </w:numPr>
            </w:pPr>
            <w:r w:rsidRPr="00A56F07">
              <w:t>Rarely hypersensitivity disorders and rash with itch and fever (can occur anytime) – seek immediate/urgent medical advice and stop allopurinol</w:t>
            </w:r>
            <w:r w:rsidR="00B21AEC">
              <w:t>.</w:t>
            </w:r>
          </w:p>
        </w:tc>
      </w:tr>
      <w:tr w:rsidR="00707527" w14:paraId="7DBC33FF" w14:textId="77777777" w:rsidTr="6C12FC7B">
        <w:tc>
          <w:tcPr>
            <w:tcW w:w="1489" w:type="pct"/>
            <w:gridSpan w:val="2"/>
          </w:tcPr>
          <w:p w14:paraId="7E62A522" w14:textId="77777777" w:rsidR="00707527" w:rsidRPr="00A56F07" w:rsidRDefault="00707527" w:rsidP="00707527">
            <w:pPr>
              <w:ind w:left="58"/>
            </w:pPr>
            <w:r w:rsidRPr="00A56F07">
              <w:t xml:space="preserve">Record keeping </w:t>
            </w:r>
          </w:p>
        </w:tc>
        <w:tc>
          <w:tcPr>
            <w:tcW w:w="3511" w:type="pct"/>
            <w:gridSpan w:val="3"/>
          </w:tcPr>
          <w:p w14:paraId="29660B5B" w14:textId="3F2BD491" w:rsidR="00707527" w:rsidRPr="00A56F07" w:rsidRDefault="00707527" w:rsidP="00707527">
            <w:pPr>
              <w:ind w:left="58"/>
            </w:pPr>
            <w:r w:rsidRPr="00A56F07">
              <w:t>When working under this standing order, the pharmacist must record the following in the patient</w:t>
            </w:r>
            <w:r w:rsidR="00B21AEC">
              <w:t>’</w:t>
            </w:r>
            <w:r w:rsidRPr="00A56F07">
              <w:t xml:space="preserve">s care plan (using either Mate Taihā Service </w:t>
            </w:r>
            <w:r w:rsidRPr="00A60413">
              <w:t>Consultation Form</w:t>
            </w:r>
            <w:r w:rsidRPr="00A56F07">
              <w:t xml:space="preserve"> or electronic patient management system):  </w:t>
            </w:r>
          </w:p>
          <w:p w14:paraId="5BF9716C" w14:textId="1C238FAD" w:rsidR="00411224" w:rsidRDefault="00411224" w:rsidP="00F648C7">
            <w:pPr>
              <w:pStyle w:val="ListParagraph"/>
              <w:numPr>
                <w:ilvl w:val="0"/>
                <w:numId w:val="9"/>
              </w:numPr>
            </w:pPr>
            <w:r>
              <w:t xml:space="preserve">That the patient has </w:t>
            </w:r>
            <w:r w:rsidR="00E36C72">
              <w:t>given informed consent.</w:t>
            </w:r>
          </w:p>
          <w:p w14:paraId="4ACE5B3B" w14:textId="7F1ECF08" w:rsidR="00707527" w:rsidRPr="00A56F07" w:rsidRDefault="00707527" w:rsidP="00F648C7">
            <w:pPr>
              <w:pStyle w:val="ListParagraph"/>
              <w:numPr>
                <w:ilvl w:val="0"/>
                <w:numId w:val="9"/>
              </w:numPr>
            </w:pPr>
            <w:r w:rsidRPr="00A56F07">
              <w:t>Serum urate level and the date the level was measured in electronic recording software.</w:t>
            </w:r>
          </w:p>
          <w:p w14:paraId="698EB09C" w14:textId="77777777" w:rsidR="00707527" w:rsidRPr="00A56F07" w:rsidRDefault="00707527" w:rsidP="00F648C7">
            <w:pPr>
              <w:pStyle w:val="ListParagraph"/>
              <w:numPr>
                <w:ilvl w:val="0"/>
                <w:numId w:val="9"/>
              </w:numPr>
            </w:pPr>
            <w:r w:rsidRPr="00A56F07">
              <w:t>Serum creatinine or eGFR levels at initiation.</w:t>
            </w:r>
          </w:p>
          <w:p w14:paraId="221A4A22" w14:textId="3E7154D6" w:rsidR="00707527" w:rsidRPr="00A56F07" w:rsidRDefault="00707527" w:rsidP="00F648C7">
            <w:pPr>
              <w:pStyle w:val="ListParagraph"/>
              <w:numPr>
                <w:ilvl w:val="0"/>
                <w:numId w:val="9"/>
              </w:numPr>
            </w:pPr>
            <w:r w:rsidRPr="00A56F07">
              <w:t>Allopurinol dose and details of any change (e.g. dose increase to 200mg or dose unchanged.</w:t>
            </w:r>
          </w:p>
          <w:p w14:paraId="659ABEAF" w14:textId="77777777" w:rsidR="00707527" w:rsidRPr="00A56F07" w:rsidRDefault="00707527" w:rsidP="00F648C7">
            <w:pPr>
              <w:pStyle w:val="ListParagraph"/>
              <w:numPr>
                <w:ilvl w:val="0"/>
                <w:numId w:val="9"/>
              </w:numPr>
            </w:pPr>
            <w:r w:rsidRPr="00A56F07">
              <w:t>Details of any gout flares/allergies/side effects.</w:t>
            </w:r>
          </w:p>
          <w:p w14:paraId="7C923296" w14:textId="77777777" w:rsidR="00707527" w:rsidRPr="00A56F07" w:rsidRDefault="00707527" w:rsidP="00F648C7">
            <w:pPr>
              <w:pStyle w:val="ListParagraph"/>
              <w:numPr>
                <w:ilvl w:val="0"/>
                <w:numId w:val="9"/>
              </w:numPr>
            </w:pPr>
            <w:r w:rsidRPr="00A56F07">
              <w:lastRenderedPageBreak/>
              <w:t>Record that patient has been advised about the risk of a generalized skin rash with allopurinol, and the need to seek urgent medication if this occurs.</w:t>
            </w:r>
          </w:p>
          <w:p w14:paraId="0FAB9DBB" w14:textId="77777777" w:rsidR="00707527" w:rsidRPr="00A56F07" w:rsidRDefault="00707527" w:rsidP="00F648C7">
            <w:pPr>
              <w:pStyle w:val="ListParagraph"/>
              <w:numPr>
                <w:ilvl w:val="0"/>
                <w:numId w:val="9"/>
              </w:numPr>
            </w:pPr>
            <w:r w:rsidRPr="00A56F07">
              <w:t xml:space="preserve">Any other relevant information (e.g. adherence concerns, education points). </w:t>
            </w:r>
          </w:p>
          <w:p w14:paraId="45CEBE83" w14:textId="77777777" w:rsidR="00707527" w:rsidRPr="00A56F07" w:rsidRDefault="00707527" w:rsidP="00F648C7">
            <w:pPr>
              <w:pStyle w:val="ListParagraph"/>
              <w:numPr>
                <w:ilvl w:val="0"/>
                <w:numId w:val="9"/>
              </w:numPr>
            </w:pPr>
            <w:r w:rsidRPr="00A56F07">
              <w:t>Date and time of next planned visit.</w:t>
            </w:r>
          </w:p>
          <w:p w14:paraId="276F8E8B" w14:textId="12C40A84" w:rsidR="00707527" w:rsidRPr="00A56F07" w:rsidRDefault="00707527" w:rsidP="00707527">
            <w:pPr>
              <w:ind w:left="58"/>
            </w:pPr>
            <w:r w:rsidRPr="00A56F07">
              <w:t xml:space="preserve">Adverse events related to the Community Pharmacy Gout Management Service </w:t>
            </w:r>
            <w:r w:rsidR="00E75BA2">
              <w:t xml:space="preserve">must </w:t>
            </w:r>
            <w:r w:rsidRPr="00A56F07">
              <w:t>be reported to CARM or other relevant body by the Pharmacist working under this standing order.</w:t>
            </w:r>
          </w:p>
        </w:tc>
      </w:tr>
      <w:tr w:rsidR="00F648C7" w14:paraId="37657B1E" w14:textId="77777777" w:rsidTr="6C12FC7B">
        <w:trPr>
          <w:trHeight w:val="1975"/>
        </w:trPr>
        <w:tc>
          <w:tcPr>
            <w:tcW w:w="1489" w:type="pct"/>
            <w:gridSpan w:val="2"/>
          </w:tcPr>
          <w:p w14:paraId="3823C51C" w14:textId="77777777" w:rsidR="00F648C7" w:rsidRPr="00A56F07" w:rsidRDefault="00F648C7" w:rsidP="00F648C7">
            <w:pPr>
              <w:ind w:left="58"/>
            </w:pPr>
            <w:r w:rsidRPr="00A56F07">
              <w:lastRenderedPageBreak/>
              <w:t xml:space="preserve">Countersigning and audit </w:t>
            </w:r>
          </w:p>
        </w:tc>
        <w:tc>
          <w:tcPr>
            <w:tcW w:w="3511" w:type="pct"/>
            <w:gridSpan w:val="3"/>
          </w:tcPr>
          <w:p w14:paraId="19C52651" w14:textId="72EC1D91" w:rsidR="004930B8" w:rsidRDefault="009C33CC" w:rsidP="00F648C7">
            <w:pPr>
              <w:ind w:left="58"/>
            </w:pPr>
            <w:r>
              <w:rPr>
                <w:rStyle w:val="normaltextrun"/>
                <w:rFonts w:ascii="Calibri" w:hAnsi="Calibri" w:cs="Calibri"/>
                <w:color w:val="000000"/>
              </w:rPr>
              <w:t>The Medical Practitioner, Nurse Practitioner or Pharmacist Prescriber who is overseeing the patients care, will sign off allopurinol treatment as per the standing order, when receiving electronic notification of the uric acid result and allopurinol dose into the Patient Management System (PMS).</w:t>
            </w:r>
            <w:r>
              <w:rPr>
                <w:rStyle w:val="eop"/>
                <w:rFonts w:ascii="Calibri" w:hAnsi="Calibri" w:cs="Calibri"/>
                <w:color w:val="000000"/>
                <w:shd w:val="clear" w:color="auto" w:fill="FFFFFF"/>
              </w:rPr>
              <w:t> </w:t>
            </w:r>
          </w:p>
          <w:p w14:paraId="6C237513" w14:textId="6277675C" w:rsidR="00F648C7" w:rsidRPr="00CC6626" w:rsidRDefault="00F648C7" w:rsidP="00F648C7">
            <w:pPr>
              <w:ind w:left="58"/>
            </w:pPr>
            <w:r w:rsidRPr="00CC6626">
              <w:t>The Medical Practitioner, Nurse Practitioner, or Pharmacist Prescriber will provide a new prescription for allopurinol every 3 months</w:t>
            </w:r>
            <w:r w:rsidR="00030A37" w:rsidRPr="00CC6626">
              <w:t xml:space="preserve"> (or earlier if indicated)</w:t>
            </w:r>
            <w:r w:rsidR="004D5886" w:rsidRPr="00CC6626">
              <w:t xml:space="preserve"> </w:t>
            </w:r>
            <w:r w:rsidR="00486954" w:rsidRPr="00CC6626">
              <w:t>as requested by the patient or pharmacist</w:t>
            </w:r>
            <w:r w:rsidRPr="00CC6626">
              <w:t xml:space="preserve">. </w:t>
            </w:r>
          </w:p>
          <w:p w14:paraId="23C0D2D8" w14:textId="3A4A4DD4" w:rsidR="00F648C7" w:rsidRPr="00CC6626" w:rsidRDefault="00F648C7" w:rsidP="00634477">
            <w:pPr>
              <w:ind w:left="58"/>
            </w:pPr>
            <w:r w:rsidRPr="00CC6626">
              <w:t>The issuer will review the Standing Order annually or earlier as indicated.</w:t>
            </w:r>
          </w:p>
        </w:tc>
      </w:tr>
      <w:tr w:rsidR="00F648C7" w14:paraId="2C608520" w14:textId="77777777" w:rsidTr="6C12FC7B">
        <w:tc>
          <w:tcPr>
            <w:tcW w:w="1489" w:type="pct"/>
            <w:gridSpan w:val="2"/>
          </w:tcPr>
          <w:p w14:paraId="4B30EEC9" w14:textId="77777777" w:rsidR="00F648C7" w:rsidRPr="00A56F07" w:rsidRDefault="00F648C7" w:rsidP="00F648C7">
            <w:pPr>
              <w:ind w:left="58"/>
            </w:pPr>
            <w:r w:rsidRPr="00A56F07">
              <w:t xml:space="preserve">Definition of terms used in standing order </w:t>
            </w:r>
          </w:p>
        </w:tc>
        <w:tc>
          <w:tcPr>
            <w:tcW w:w="3511" w:type="pct"/>
            <w:gridSpan w:val="3"/>
          </w:tcPr>
          <w:p w14:paraId="2F457A66" w14:textId="77777777" w:rsidR="00F648C7" w:rsidRPr="00A56F07" w:rsidRDefault="00F648C7" w:rsidP="00F648C7">
            <w:pPr>
              <w:ind w:left="58"/>
            </w:pPr>
            <w:r w:rsidRPr="00A56F07">
              <w:t xml:space="preserve">Gout flare: Occurs when urate crystals in the joint(s) cause acute inflammation. Characterised by pain, redness, swelling, and warmth lasting days to weeks. </w:t>
            </w:r>
          </w:p>
          <w:p w14:paraId="17756BAE" w14:textId="77777777" w:rsidR="00F648C7" w:rsidRPr="00A56F07" w:rsidRDefault="00F648C7" w:rsidP="00F648C7">
            <w:pPr>
              <w:ind w:left="58"/>
            </w:pPr>
            <w:r w:rsidRPr="00A56F07">
              <w:t xml:space="preserve">Tophaceous gout: A chronic form of gout. Nodular masses of uric acid crystals (tophi) are deposited in different soft tissue areas of the body. </w:t>
            </w:r>
          </w:p>
          <w:p w14:paraId="0EB0B6C6" w14:textId="77777777" w:rsidR="00F648C7" w:rsidRPr="00A56F07" w:rsidRDefault="00F648C7" w:rsidP="00F648C7">
            <w:pPr>
              <w:ind w:left="58"/>
            </w:pPr>
            <w:r w:rsidRPr="00A56F07">
              <w:t xml:space="preserve">The terms urate and uric acid are interchangeable. </w:t>
            </w:r>
          </w:p>
        </w:tc>
      </w:tr>
      <w:tr w:rsidR="00F648C7" w14:paraId="53DF01E3" w14:textId="77777777" w:rsidTr="6C12FC7B">
        <w:tc>
          <w:tcPr>
            <w:tcW w:w="1489" w:type="pct"/>
            <w:gridSpan w:val="2"/>
          </w:tcPr>
          <w:p w14:paraId="0DDFE323" w14:textId="77777777" w:rsidR="00F648C7" w:rsidRPr="00A56F07" w:rsidRDefault="00F648C7" w:rsidP="00F648C7">
            <w:pPr>
              <w:ind w:left="58"/>
            </w:pPr>
            <w:r w:rsidRPr="00A56F07">
              <w:t>Additional information</w:t>
            </w:r>
          </w:p>
        </w:tc>
        <w:tc>
          <w:tcPr>
            <w:tcW w:w="3511" w:type="pct"/>
            <w:gridSpan w:val="3"/>
            <w:vAlign w:val="center"/>
          </w:tcPr>
          <w:p w14:paraId="61196644" w14:textId="77777777" w:rsidR="00F648C7" w:rsidRPr="00A56F07" w:rsidRDefault="00F648C7" w:rsidP="00F648C7">
            <w:pPr>
              <w:pStyle w:val="ListParagraph"/>
              <w:numPr>
                <w:ilvl w:val="0"/>
                <w:numId w:val="8"/>
              </w:numPr>
            </w:pPr>
            <w:r w:rsidRPr="00A56F07">
              <w:t>LASSO Medication Plan – Refer to appendix 2</w:t>
            </w:r>
          </w:p>
          <w:p w14:paraId="26753385" w14:textId="77777777" w:rsidR="00F648C7" w:rsidRPr="00A56F07" w:rsidRDefault="00F648C7" w:rsidP="00F648C7">
            <w:pPr>
              <w:pStyle w:val="ListParagraph"/>
              <w:numPr>
                <w:ilvl w:val="0"/>
                <w:numId w:val="8"/>
              </w:numPr>
            </w:pPr>
            <w:r w:rsidRPr="00A56F07">
              <w:t>Allopurinol New Zealand Medsafe Data Sheet</w:t>
            </w:r>
          </w:p>
          <w:p w14:paraId="79462F9C" w14:textId="77777777" w:rsidR="00F648C7" w:rsidRPr="00A56F07" w:rsidRDefault="00F648C7" w:rsidP="00F648C7">
            <w:pPr>
              <w:pStyle w:val="ListParagraph"/>
              <w:numPr>
                <w:ilvl w:val="0"/>
                <w:numId w:val="8"/>
              </w:numPr>
            </w:pPr>
            <w:r w:rsidRPr="00A56F07">
              <w:t>Pharmacist Consultation Forms and Counselling Template</w:t>
            </w:r>
          </w:p>
          <w:p w14:paraId="149D59A7" w14:textId="77777777" w:rsidR="00F648C7" w:rsidRPr="00A56F07" w:rsidRDefault="00F648C7" w:rsidP="00F648C7">
            <w:pPr>
              <w:pStyle w:val="ListParagraph"/>
              <w:numPr>
                <w:ilvl w:val="0"/>
                <w:numId w:val="8"/>
              </w:numPr>
            </w:pPr>
            <w:r w:rsidRPr="00A56F07">
              <w:t xml:space="preserve">All records associated with this standing order must be kept for 10 years </w:t>
            </w:r>
          </w:p>
          <w:p w14:paraId="73851762" w14:textId="77777777" w:rsidR="00F648C7" w:rsidRPr="00A56F07" w:rsidRDefault="00F648C7" w:rsidP="00F648C7">
            <w:pPr>
              <w:pStyle w:val="ListParagraph"/>
              <w:numPr>
                <w:ilvl w:val="0"/>
                <w:numId w:val="8"/>
              </w:numPr>
            </w:pPr>
            <w:r w:rsidRPr="00A56F07">
              <w:t>This Standing Order is not valid after the review date</w:t>
            </w:r>
          </w:p>
        </w:tc>
      </w:tr>
      <w:tr w:rsidR="00F648C7" w14:paraId="2DE4E5A1" w14:textId="77777777" w:rsidTr="6C12FC7B">
        <w:tc>
          <w:tcPr>
            <w:tcW w:w="5000" w:type="pct"/>
            <w:gridSpan w:val="5"/>
          </w:tcPr>
          <w:p w14:paraId="2A995EA7" w14:textId="77777777" w:rsidR="00F648C7" w:rsidRDefault="00F648C7" w:rsidP="00F648C7">
            <w:pPr>
              <w:ind w:left="58"/>
              <w:rPr>
                <w:b/>
              </w:rPr>
            </w:pPr>
            <w:r w:rsidRPr="00F648C7">
              <w:rPr>
                <w:b/>
              </w:rPr>
              <w:t>Signed by issuer:</w:t>
            </w:r>
          </w:p>
          <w:p w14:paraId="63139C01" w14:textId="77777777" w:rsidR="007A6259" w:rsidRDefault="007A6259" w:rsidP="00F648C7">
            <w:pPr>
              <w:ind w:left="58"/>
              <w:rPr>
                <w:b/>
              </w:rPr>
            </w:pPr>
          </w:p>
          <w:p w14:paraId="2D5841E6" w14:textId="58D0F353" w:rsidR="007A6259" w:rsidRPr="00F648C7" w:rsidRDefault="007A6259" w:rsidP="00F648C7">
            <w:pPr>
              <w:ind w:left="58"/>
              <w:rPr>
                <w:b/>
              </w:rPr>
            </w:pPr>
          </w:p>
        </w:tc>
      </w:tr>
      <w:tr w:rsidR="00F648C7" w14:paraId="10484075" w14:textId="77777777" w:rsidTr="6C12FC7B">
        <w:trPr>
          <w:trHeight w:val="85"/>
        </w:trPr>
        <w:tc>
          <w:tcPr>
            <w:tcW w:w="472" w:type="pct"/>
          </w:tcPr>
          <w:p w14:paraId="414A197F" w14:textId="77777777" w:rsidR="00F648C7" w:rsidRPr="00F648C7" w:rsidRDefault="00F648C7" w:rsidP="00F648C7">
            <w:pPr>
              <w:ind w:left="58"/>
              <w:rPr>
                <w:b/>
              </w:rPr>
            </w:pPr>
            <w:r w:rsidRPr="00F648C7">
              <w:rPr>
                <w:b/>
              </w:rPr>
              <w:t>Name:</w:t>
            </w:r>
          </w:p>
        </w:tc>
        <w:tc>
          <w:tcPr>
            <w:tcW w:w="1695" w:type="pct"/>
            <w:gridSpan w:val="2"/>
          </w:tcPr>
          <w:p w14:paraId="52C0E5F7" w14:textId="77777777" w:rsidR="00F648C7" w:rsidRPr="00A56F07" w:rsidRDefault="00F648C7" w:rsidP="00F648C7">
            <w:pPr>
              <w:ind w:left="58"/>
            </w:pPr>
          </w:p>
        </w:tc>
        <w:tc>
          <w:tcPr>
            <w:tcW w:w="949" w:type="pct"/>
          </w:tcPr>
          <w:p w14:paraId="4D4323D9" w14:textId="77777777" w:rsidR="00F648C7" w:rsidRPr="00F648C7" w:rsidRDefault="00F648C7" w:rsidP="00F648C7">
            <w:pPr>
              <w:ind w:left="58"/>
              <w:rPr>
                <w:b/>
              </w:rPr>
            </w:pPr>
            <w:r w:rsidRPr="00F648C7">
              <w:rPr>
                <w:b/>
              </w:rPr>
              <w:t>Date:</w:t>
            </w:r>
          </w:p>
        </w:tc>
        <w:tc>
          <w:tcPr>
            <w:tcW w:w="1884" w:type="pct"/>
          </w:tcPr>
          <w:p w14:paraId="23C323FC" w14:textId="77777777" w:rsidR="00F648C7" w:rsidRPr="00A56F07" w:rsidRDefault="00F648C7" w:rsidP="00F648C7">
            <w:pPr>
              <w:ind w:left="58"/>
            </w:pPr>
          </w:p>
        </w:tc>
      </w:tr>
      <w:tr w:rsidR="00F648C7" w14:paraId="5253439E" w14:textId="77777777" w:rsidTr="6C12FC7B">
        <w:trPr>
          <w:trHeight w:val="85"/>
        </w:trPr>
        <w:tc>
          <w:tcPr>
            <w:tcW w:w="472" w:type="pct"/>
          </w:tcPr>
          <w:p w14:paraId="3EDD8E0A" w14:textId="77777777" w:rsidR="00F648C7" w:rsidRPr="00F648C7" w:rsidRDefault="00F648C7" w:rsidP="00F648C7">
            <w:pPr>
              <w:ind w:left="58"/>
              <w:rPr>
                <w:b/>
              </w:rPr>
            </w:pPr>
            <w:r w:rsidRPr="00F648C7">
              <w:rPr>
                <w:b/>
              </w:rPr>
              <w:t>Title:</w:t>
            </w:r>
          </w:p>
        </w:tc>
        <w:tc>
          <w:tcPr>
            <w:tcW w:w="1695" w:type="pct"/>
            <w:gridSpan w:val="2"/>
          </w:tcPr>
          <w:p w14:paraId="549EDEB0" w14:textId="77777777" w:rsidR="00F648C7" w:rsidRPr="00A56F07" w:rsidRDefault="00F648C7" w:rsidP="00F648C7">
            <w:pPr>
              <w:ind w:left="58"/>
            </w:pPr>
          </w:p>
        </w:tc>
        <w:tc>
          <w:tcPr>
            <w:tcW w:w="949" w:type="pct"/>
          </w:tcPr>
          <w:p w14:paraId="6DD1E398" w14:textId="77777777" w:rsidR="00F648C7" w:rsidRPr="00F648C7" w:rsidRDefault="00F648C7" w:rsidP="00F648C7">
            <w:pPr>
              <w:ind w:left="58"/>
              <w:rPr>
                <w:b/>
              </w:rPr>
            </w:pPr>
            <w:r w:rsidRPr="00F648C7">
              <w:rPr>
                <w:b/>
              </w:rPr>
              <w:t>Issue Date:</w:t>
            </w:r>
          </w:p>
        </w:tc>
        <w:tc>
          <w:tcPr>
            <w:tcW w:w="1884" w:type="pct"/>
          </w:tcPr>
          <w:p w14:paraId="2815405F" w14:textId="77777777" w:rsidR="00F648C7" w:rsidRPr="00A56F07" w:rsidRDefault="00F648C7" w:rsidP="00F648C7">
            <w:pPr>
              <w:ind w:left="58"/>
            </w:pPr>
          </w:p>
        </w:tc>
      </w:tr>
      <w:tr w:rsidR="00BE5615" w14:paraId="7EF07392" w14:textId="77777777" w:rsidTr="6C12FC7B">
        <w:trPr>
          <w:trHeight w:val="85"/>
        </w:trPr>
        <w:tc>
          <w:tcPr>
            <w:tcW w:w="472" w:type="pct"/>
          </w:tcPr>
          <w:p w14:paraId="1528DE4B" w14:textId="77777777" w:rsidR="00BE5615" w:rsidRPr="00F648C7" w:rsidRDefault="00BE5615" w:rsidP="00F648C7">
            <w:pPr>
              <w:ind w:left="58"/>
              <w:rPr>
                <w:b/>
              </w:rPr>
            </w:pPr>
          </w:p>
        </w:tc>
        <w:tc>
          <w:tcPr>
            <w:tcW w:w="1695" w:type="pct"/>
            <w:gridSpan w:val="2"/>
          </w:tcPr>
          <w:p w14:paraId="5BE49034" w14:textId="77777777" w:rsidR="00BE5615" w:rsidRPr="00A56F07" w:rsidRDefault="00BE5615" w:rsidP="00F648C7">
            <w:pPr>
              <w:ind w:left="58"/>
            </w:pPr>
          </w:p>
        </w:tc>
        <w:tc>
          <w:tcPr>
            <w:tcW w:w="949" w:type="pct"/>
          </w:tcPr>
          <w:p w14:paraId="6A7CF421" w14:textId="647C6C82" w:rsidR="00BE5615" w:rsidRPr="00F648C7" w:rsidRDefault="0004096F" w:rsidP="00F648C7">
            <w:pPr>
              <w:ind w:left="58"/>
              <w:rPr>
                <w:b/>
              </w:rPr>
            </w:pPr>
            <w:r>
              <w:rPr>
                <w:b/>
              </w:rPr>
              <w:t>Review Date:</w:t>
            </w:r>
          </w:p>
        </w:tc>
        <w:tc>
          <w:tcPr>
            <w:tcW w:w="1884" w:type="pct"/>
          </w:tcPr>
          <w:p w14:paraId="56AE7CA4" w14:textId="047F3E03" w:rsidR="00BE5615" w:rsidRPr="00486954" w:rsidRDefault="00BE5615" w:rsidP="00F648C7">
            <w:pPr>
              <w:ind w:left="58"/>
              <w:rPr>
                <w:b/>
                <w:bCs/>
              </w:rPr>
            </w:pPr>
          </w:p>
        </w:tc>
      </w:tr>
    </w:tbl>
    <w:p w14:paraId="5F55ECB2" w14:textId="77777777" w:rsidR="002E34C2" w:rsidRDefault="002E34C2"/>
    <w:p w14:paraId="7E6662DE" w14:textId="77777777" w:rsidR="00F648C7" w:rsidRDefault="00F648C7">
      <w:r>
        <w:br w:type="page"/>
      </w:r>
    </w:p>
    <w:p w14:paraId="38EBE8AB" w14:textId="77777777" w:rsidR="00F648C7" w:rsidRDefault="00F648C7" w:rsidP="00F648C7">
      <w:pPr>
        <w:pStyle w:val="Heading1"/>
        <w:ind w:left="-5"/>
      </w:pPr>
      <w:r>
        <w:lastRenderedPageBreak/>
        <w:t xml:space="preserve">Appendix 1 </w:t>
      </w:r>
    </w:p>
    <w:p w14:paraId="4D49B213" w14:textId="77777777" w:rsidR="00F648C7" w:rsidRDefault="00F648C7" w:rsidP="00F648C7">
      <w:pPr>
        <w:pStyle w:val="Heading2"/>
        <w:ind w:left="-5"/>
      </w:pPr>
      <w:r>
        <w:t>Example of Allopurinol Prescription</w:t>
      </w:r>
      <w:r>
        <w:rPr>
          <w:u w:val="none"/>
        </w:rPr>
        <w:t xml:space="preserve"> </w:t>
      </w:r>
    </w:p>
    <w:p w14:paraId="1F416775" w14:textId="77777777" w:rsidR="00F648C7" w:rsidRDefault="00F648C7" w:rsidP="00F648C7">
      <w:pPr>
        <w:spacing w:after="216"/>
      </w:pPr>
      <w:r>
        <w:rPr>
          <w:b/>
        </w:rPr>
        <w:t xml:space="preserve"> </w:t>
      </w:r>
    </w:p>
    <w:p w14:paraId="2B2AC434" w14:textId="77777777" w:rsidR="00F648C7" w:rsidRDefault="00F648C7" w:rsidP="00F648C7">
      <w:pPr>
        <w:spacing w:after="209"/>
        <w:ind w:left="10"/>
      </w:pPr>
      <w:r>
        <w:rPr>
          <w:b/>
        </w:rPr>
        <w:t xml:space="preserve">Rx: </w:t>
      </w:r>
      <w:r>
        <w:t xml:space="preserve">Allopurinol tablets  </w:t>
      </w:r>
    </w:p>
    <w:p w14:paraId="22B5CA6C" w14:textId="77777777" w:rsidR="00F648C7" w:rsidRDefault="00F648C7" w:rsidP="00F648C7">
      <w:pPr>
        <w:spacing w:after="206"/>
        <w:ind w:left="10"/>
      </w:pPr>
      <w:r>
        <w:rPr>
          <w:b/>
        </w:rPr>
        <w:t xml:space="preserve">Sig: </w:t>
      </w:r>
      <w:r>
        <w:t>(starting dose) mg PO daily, then as per Allopurinol Dose Escalation Standing Order</w:t>
      </w:r>
      <w:r>
        <w:rPr>
          <w:b/>
        </w:rPr>
        <w:t>.  (Target Uric acid), (patient eGFR).  Patient consent for service obtained.</w:t>
      </w:r>
    </w:p>
    <w:p w14:paraId="3323484F" w14:textId="77777777" w:rsidR="00F648C7" w:rsidRDefault="00F648C7" w:rsidP="00F648C7">
      <w:pPr>
        <w:spacing w:after="209"/>
        <w:ind w:left="10"/>
      </w:pPr>
      <w:r>
        <w:rPr>
          <w:b/>
        </w:rPr>
        <w:t xml:space="preserve">Mitte: </w:t>
      </w:r>
      <w:r>
        <w:t>3 months supply</w:t>
      </w:r>
    </w:p>
    <w:p w14:paraId="6B99C594" w14:textId="77777777" w:rsidR="00F648C7" w:rsidRDefault="00F648C7">
      <w:r>
        <w:br w:type="page"/>
      </w:r>
    </w:p>
    <w:p w14:paraId="053DB887" w14:textId="77777777" w:rsidR="00F648C7" w:rsidRDefault="00F648C7" w:rsidP="009C33CC">
      <w:pPr>
        <w:pStyle w:val="Heading1"/>
        <w:spacing w:after="0"/>
        <w:ind w:left="-5"/>
      </w:pPr>
      <w:r>
        <w:lastRenderedPageBreak/>
        <w:t xml:space="preserve">Appendix 2 </w:t>
      </w:r>
    </w:p>
    <w:p w14:paraId="2BDCCCF7" w14:textId="77777777" w:rsidR="00F648C7" w:rsidRDefault="00F648C7" w:rsidP="009C33CC">
      <w:pPr>
        <w:pStyle w:val="Heading2"/>
        <w:ind w:left="-5"/>
      </w:pPr>
      <w:r>
        <w:t>LASSO Medication Plan</w:t>
      </w:r>
    </w:p>
    <w:p w14:paraId="50AFE2DE" w14:textId="71306ECC" w:rsidR="00F648C7" w:rsidRDefault="00F648C7" w:rsidP="009C33CC">
      <w:pPr>
        <w:pStyle w:val="ListParagraph"/>
        <w:numPr>
          <w:ilvl w:val="0"/>
          <w:numId w:val="21"/>
        </w:numPr>
        <w:spacing w:after="0" w:line="240" w:lineRule="auto"/>
        <w:ind w:left="284" w:right="702" w:hanging="284"/>
      </w:pPr>
      <w:r w:rsidRPr="00F648C7">
        <w:rPr>
          <w:b/>
        </w:rPr>
        <w:t>Prophylaxis (for at least first three months of stable allopurinol therapy, may need longer if tophi)</w:t>
      </w:r>
    </w:p>
    <w:p w14:paraId="1F5D2A49" w14:textId="77777777" w:rsidR="00462382" w:rsidRDefault="00462382" w:rsidP="00462382">
      <w:pPr>
        <w:pStyle w:val="ListParagraph"/>
        <w:spacing w:after="0" w:line="240" w:lineRule="auto"/>
        <w:ind w:left="284" w:right="702"/>
      </w:pPr>
    </w:p>
    <w:p w14:paraId="069F2EE7" w14:textId="77777777" w:rsidR="00F648C7" w:rsidRDefault="00F648C7" w:rsidP="009C33CC">
      <w:pPr>
        <w:pStyle w:val="ListParagraph"/>
        <w:numPr>
          <w:ilvl w:val="1"/>
          <w:numId w:val="22"/>
        </w:numPr>
        <w:spacing w:after="0" w:line="240" w:lineRule="auto"/>
        <w:ind w:left="567" w:right="702" w:hanging="283"/>
      </w:pPr>
      <w:r>
        <w:t xml:space="preserve">Colchicine 0.5mg daily </w:t>
      </w:r>
    </w:p>
    <w:p w14:paraId="32B31E5A" w14:textId="77777777" w:rsidR="00462382" w:rsidRDefault="00462382" w:rsidP="00462382">
      <w:pPr>
        <w:pStyle w:val="ListParagraph"/>
        <w:spacing w:after="0" w:line="240" w:lineRule="auto"/>
        <w:ind w:left="567" w:right="702"/>
      </w:pPr>
    </w:p>
    <w:p w14:paraId="23D6F5A3" w14:textId="7A835B6C" w:rsidR="00F648C7" w:rsidRDefault="00F648C7" w:rsidP="009C33CC">
      <w:pPr>
        <w:pStyle w:val="ListParagraph"/>
        <w:numPr>
          <w:ilvl w:val="1"/>
          <w:numId w:val="22"/>
        </w:numPr>
        <w:spacing w:after="0" w:line="240" w:lineRule="auto"/>
        <w:ind w:left="568" w:right="703" w:hanging="284"/>
      </w:pPr>
      <w:r>
        <w:t>If patient does not tolerate colchicine, NSAID prophylaxis (only if eGFR&gt;60mL/min</w:t>
      </w:r>
      <w:r w:rsidR="002A5698">
        <w:t>/1.73m2</w:t>
      </w:r>
      <w:r>
        <w:t xml:space="preserve">, no peptic ulcer disease  or other contraindications to NSAID therapy): naproxen 250mg </w:t>
      </w:r>
      <w:r w:rsidR="004A2866">
        <w:t xml:space="preserve">twice </w:t>
      </w:r>
      <w:r>
        <w:t xml:space="preserve">daily.  Consider </w:t>
      </w:r>
      <w:r w:rsidRPr="00BF5031">
        <w:t>PPI protection</w:t>
      </w:r>
      <w:r>
        <w:t xml:space="preserve"> only</w:t>
      </w:r>
      <w:r w:rsidRPr="00BF5031">
        <w:t xml:space="preserve"> if risk factors for GI bleed</w:t>
      </w:r>
      <w:r>
        <w:t xml:space="preserve"> (e.g. omeprazole 20mg daily)</w:t>
      </w:r>
    </w:p>
    <w:p w14:paraId="05A319B1" w14:textId="77777777" w:rsidR="009C33CC" w:rsidRDefault="009C33CC" w:rsidP="009C33CC">
      <w:pPr>
        <w:pStyle w:val="ListParagraph"/>
        <w:spacing w:after="0" w:line="240" w:lineRule="auto"/>
        <w:ind w:left="568" w:right="703"/>
      </w:pPr>
    </w:p>
    <w:p w14:paraId="089A3E04" w14:textId="77777777" w:rsidR="00F648C7" w:rsidRPr="008D17B2" w:rsidRDefault="00F648C7" w:rsidP="009C33CC">
      <w:pPr>
        <w:pStyle w:val="ListParagraph"/>
        <w:numPr>
          <w:ilvl w:val="0"/>
          <w:numId w:val="21"/>
        </w:numPr>
        <w:spacing w:after="216" w:line="240" w:lineRule="auto"/>
        <w:ind w:left="284" w:right="702" w:hanging="284"/>
      </w:pPr>
      <w:r w:rsidRPr="00F648C7">
        <w:rPr>
          <w:b/>
        </w:rPr>
        <w:t>Allopurinol dosing: Initiation information for Medical Practitioner, Nurse Practitioner or Pharmacist Prescriber (initiation by prescription only, not under standing order)</w:t>
      </w:r>
    </w:p>
    <w:p w14:paraId="5A4A5AF2" w14:textId="77777777" w:rsidR="008D17B2" w:rsidRDefault="008D17B2" w:rsidP="008D17B2">
      <w:pPr>
        <w:pStyle w:val="ListParagraph"/>
        <w:spacing w:after="216" w:line="240" w:lineRule="auto"/>
        <w:ind w:left="284" w:right="702"/>
      </w:pPr>
    </w:p>
    <w:p w14:paraId="2049E417" w14:textId="77777777" w:rsidR="00F648C7" w:rsidRDefault="00F648C7" w:rsidP="009C33CC">
      <w:pPr>
        <w:pStyle w:val="ListParagraph"/>
        <w:numPr>
          <w:ilvl w:val="0"/>
          <w:numId w:val="23"/>
        </w:numPr>
        <w:spacing w:after="223" w:line="240" w:lineRule="auto"/>
        <w:ind w:left="567" w:hanging="283"/>
      </w:pPr>
      <w:r>
        <w:t xml:space="preserve">If not taking allopurinol, allopurinol initiation </w:t>
      </w:r>
    </w:p>
    <w:p w14:paraId="4DC00884" w14:textId="77777777" w:rsidR="00F648C7" w:rsidRDefault="00F648C7" w:rsidP="009C33CC">
      <w:pPr>
        <w:pStyle w:val="ListParagraph"/>
        <w:numPr>
          <w:ilvl w:val="0"/>
          <w:numId w:val="15"/>
        </w:numPr>
        <w:spacing w:after="156" w:line="240" w:lineRule="auto"/>
        <w:ind w:left="851" w:hanging="284"/>
      </w:pPr>
      <w:r>
        <w:t>If eGFR 30-60m</w:t>
      </w:r>
      <w:r w:rsidR="002A5698">
        <w:t>L</w:t>
      </w:r>
      <w:r>
        <w:t>/min/1.73m</w:t>
      </w:r>
      <w:r w:rsidRPr="00F648C7">
        <w:rPr>
          <w:vertAlign w:val="superscript"/>
        </w:rPr>
        <w:t>2</w:t>
      </w:r>
      <w:r>
        <w:t xml:space="preserve">: start allopurinol at 50mg daily, increasing by 50mg every month until patient at target </w:t>
      </w:r>
    </w:p>
    <w:p w14:paraId="5B1398B4" w14:textId="77777777" w:rsidR="00F648C7" w:rsidRDefault="00F648C7" w:rsidP="009C33CC">
      <w:pPr>
        <w:pStyle w:val="ListParagraph"/>
        <w:numPr>
          <w:ilvl w:val="0"/>
          <w:numId w:val="15"/>
        </w:numPr>
        <w:spacing w:after="172" w:line="240" w:lineRule="auto"/>
        <w:ind w:left="851" w:hanging="284"/>
      </w:pPr>
      <w:r>
        <w:t>If eGFR &gt;60m</w:t>
      </w:r>
      <w:r w:rsidR="002A5698">
        <w:t>L</w:t>
      </w:r>
      <w:r>
        <w:t>/min/1.73m</w:t>
      </w:r>
      <w:r w:rsidRPr="00F648C7">
        <w:rPr>
          <w:vertAlign w:val="superscript"/>
        </w:rPr>
        <w:t>2</w:t>
      </w:r>
      <w:r>
        <w:t xml:space="preserve">, start allopurinol at 100mg daily, increasing by 100mg every month until patient at target </w:t>
      </w:r>
    </w:p>
    <w:p w14:paraId="2EE46699" w14:textId="77777777" w:rsidR="00C428D4" w:rsidRDefault="00C428D4" w:rsidP="00C428D4">
      <w:pPr>
        <w:pStyle w:val="ListParagraph"/>
        <w:spacing w:after="172" w:line="240" w:lineRule="auto"/>
        <w:ind w:left="851"/>
      </w:pPr>
    </w:p>
    <w:p w14:paraId="19D608AF" w14:textId="77777777" w:rsidR="00F648C7" w:rsidRDefault="00F648C7" w:rsidP="009C33CC">
      <w:pPr>
        <w:pStyle w:val="ListParagraph"/>
        <w:numPr>
          <w:ilvl w:val="0"/>
          <w:numId w:val="23"/>
        </w:numPr>
        <w:spacing w:after="5" w:line="240" w:lineRule="auto"/>
        <w:ind w:left="567" w:hanging="283"/>
      </w:pPr>
      <w:r>
        <w:t>If on allopurinol but SU ≥0.36mmol/L (360</w:t>
      </w:r>
      <w:r w:rsidR="002A5698">
        <w:t>μ</w:t>
      </w:r>
      <w:r>
        <w:t xml:space="preserve">mol/L), allopurinol dose escalation until at target (maximum dose </w:t>
      </w:r>
    </w:p>
    <w:p w14:paraId="4317EC81" w14:textId="77777777" w:rsidR="00F648C7" w:rsidRDefault="00F648C7" w:rsidP="009C33CC">
      <w:pPr>
        <w:spacing w:after="246" w:line="240" w:lineRule="auto"/>
        <w:ind w:left="370"/>
      </w:pPr>
      <w:r>
        <w:t>900mg daily)</w:t>
      </w:r>
    </w:p>
    <w:p w14:paraId="07D8DCEB" w14:textId="77777777" w:rsidR="00F648C7" w:rsidRDefault="00F648C7" w:rsidP="009C33CC">
      <w:pPr>
        <w:spacing w:after="0" w:line="240" w:lineRule="auto"/>
      </w:pPr>
      <w:bookmarkStart w:id="0" w:name="_Hlk103758000"/>
      <w:r>
        <w:t>Doses less than or equal to 300mg daily</w:t>
      </w:r>
    </w:p>
    <w:p w14:paraId="259FE4DC" w14:textId="77777777" w:rsidR="00F648C7" w:rsidRDefault="00F648C7" w:rsidP="009C33CC">
      <w:pPr>
        <w:pStyle w:val="ListParagraph"/>
        <w:numPr>
          <w:ilvl w:val="0"/>
          <w:numId w:val="16"/>
        </w:numPr>
        <w:spacing w:after="189" w:line="240" w:lineRule="auto"/>
        <w:ind w:left="851" w:hanging="284"/>
      </w:pPr>
      <w:bookmarkStart w:id="1" w:name="_Hlk103757823"/>
      <w:r>
        <w:t>If eGFR ≥60m</w:t>
      </w:r>
      <w:r w:rsidR="002A5698">
        <w:t>L</w:t>
      </w:r>
      <w:r>
        <w:t>/min/</w:t>
      </w:r>
      <w:r w:rsidRPr="001B4AFD">
        <w:t>1.73m</w:t>
      </w:r>
      <w:r w:rsidRPr="00F648C7">
        <w:rPr>
          <w:vertAlign w:val="superscript"/>
        </w:rPr>
        <w:t>2</w:t>
      </w:r>
      <w:r>
        <w:t xml:space="preserve">, increase allopurinol by 100mg monthly for up to 300mg, then uric acid review </w:t>
      </w:r>
    </w:p>
    <w:p w14:paraId="021B9C53" w14:textId="77777777" w:rsidR="00F648C7" w:rsidRDefault="00F648C7" w:rsidP="009C33CC">
      <w:pPr>
        <w:pStyle w:val="ListParagraph"/>
        <w:numPr>
          <w:ilvl w:val="0"/>
          <w:numId w:val="16"/>
        </w:numPr>
        <w:spacing w:after="176" w:line="240" w:lineRule="auto"/>
        <w:ind w:left="851" w:hanging="284"/>
      </w:pPr>
      <w:r>
        <w:t xml:space="preserve">If eGFR </w:t>
      </w:r>
      <w:r w:rsidRPr="001B4AFD">
        <w:t>30-60m</w:t>
      </w:r>
      <w:r w:rsidR="002A5698">
        <w:t>L</w:t>
      </w:r>
      <w:r w:rsidRPr="001B4AFD">
        <w:t>/min/1.73m</w:t>
      </w:r>
      <w:r w:rsidRPr="00F648C7">
        <w:rPr>
          <w:vertAlign w:val="superscript"/>
        </w:rPr>
        <w:t>2</w:t>
      </w:r>
      <w:r>
        <w:t xml:space="preserve">, increase allopurinol by 50mg </w:t>
      </w:r>
      <w:r w:rsidRPr="00370F29">
        <w:t xml:space="preserve">monthly for up to </w:t>
      </w:r>
      <w:r>
        <w:t>300mg/</w:t>
      </w:r>
      <w:r w:rsidRPr="00370F29">
        <w:t>3 months, then uric acid review</w:t>
      </w:r>
    </w:p>
    <w:bookmarkEnd w:id="1"/>
    <w:p w14:paraId="7848CBCE" w14:textId="77777777" w:rsidR="00F648C7" w:rsidRDefault="00F648C7" w:rsidP="009C33CC">
      <w:pPr>
        <w:spacing w:after="0" w:line="240" w:lineRule="auto"/>
      </w:pPr>
      <w:r>
        <w:t>Doses greater than 300mg daily</w:t>
      </w:r>
    </w:p>
    <w:p w14:paraId="1BBF8BC3" w14:textId="77777777" w:rsidR="00F648C7" w:rsidRDefault="00F648C7" w:rsidP="009C33CC">
      <w:pPr>
        <w:pStyle w:val="ListParagraph"/>
        <w:numPr>
          <w:ilvl w:val="0"/>
          <w:numId w:val="17"/>
        </w:numPr>
        <w:spacing w:after="189" w:line="240" w:lineRule="auto"/>
        <w:ind w:left="851" w:hanging="284"/>
      </w:pPr>
      <w:r>
        <w:t>If eGFR ≥60m</w:t>
      </w:r>
      <w:r w:rsidR="002A5698">
        <w:t>L</w:t>
      </w:r>
      <w:r>
        <w:t>/min/</w:t>
      </w:r>
      <w:r w:rsidRPr="001B4AFD">
        <w:t>1.73m</w:t>
      </w:r>
      <w:r w:rsidRPr="00F648C7">
        <w:rPr>
          <w:vertAlign w:val="superscript"/>
        </w:rPr>
        <w:t>2</w:t>
      </w:r>
      <w:r>
        <w:t>, increase allopurinol by 100mg monthly, uric acid review monthly until at target, then review uric acid 3 monthly</w:t>
      </w:r>
    </w:p>
    <w:p w14:paraId="1E616DDE" w14:textId="77777777" w:rsidR="00F648C7" w:rsidRDefault="00F648C7" w:rsidP="009C33CC">
      <w:pPr>
        <w:pStyle w:val="ListParagraph"/>
        <w:numPr>
          <w:ilvl w:val="0"/>
          <w:numId w:val="17"/>
        </w:numPr>
        <w:spacing w:after="176" w:line="240" w:lineRule="auto"/>
        <w:ind w:left="851" w:hanging="284"/>
      </w:pPr>
      <w:r>
        <w:t xml:space="preserve">If eGFR </w:t>
      </w:r>
      <w:r w:rsidRPr="001B4AFD">
        <w:t>30-60m</w:t>
      </w:r>
      <w:r w:rsidR="002A5698">
        <w:t>L</w:t>
      </w:r>
      <w:r w:rsidRPr="001B4AFD">
        <w:t>/min/1.73m</w:t>
      </w:r>
      <w:r w:rsidRPr="00F648C7">
        <w:rPr>
          <w:vertAlign w:val="superscript"/>
        </w:rPr>
        <w:t>2</w:t>
      </w:r>
      <w:r>
        <w:t xml:space="preserve">, increase allopurinol by 50mg </w:t>
      </w:r>
      <w:r w:rsidRPr="00370F29">
        <w:t>monthly</w:t>
      </w:r>
      <w:r>
        <w:t xml:space="preserve">, </w:t>
      </w:r>
      <w:r w:rsidRPr="00370F29">
        <w:t>uric acid review</w:t>
      </w:r>
      <w:r>
        <w:t xml:space="preserve"> </w:t>
      </w:r>
      <w:r w:rsidRPr="00BF5031">
        <w:t>monthly until at target, then</w:t>
      </w:r>
      <w:r>
        <w:t xml:space="preserve"> review</w:t>
      </w:r>
      <w:r w:rsidRPr="00BF5031">
        <w:t xml:space="preserve"> uric acid 3 monthly</w:t>
      </w:r>
      <w:r>
        <w:t>.</w:t>
      </w:r>
    </w:p>
    <w:p w14:paraId="3E073BE7" w14:textId="77777777" w:rsidR="009C33CC" w:rsidRDefault="009C33CC" w:rsidP="009C33CC">
      <w:pPr>
        <w:pStyle w:val="ListParagraph"/>
        <w:spacing w:after="176" w:line="240" w:lineRule="auto"/>
        <w:ind w:left="851"/>
      </w:pPr>
    </w:p>
    <w:bookmarkEnd w:id="0"/>
    <w:p w14:paraId="1AC08FB4" w14:textId="77777777" w:rsidR="00F648C7" w:rsidRDefault="00F648C7" w:rsidP="009C33CC">
      <w:pPr>
        <w:pStyle w:val="ListParagraph"/>
        <w:numPr>
          <w:ilvl w:val="0"/>
          <w:numId w:val="21"/>
        </w:numPr>
        <w:spacing w:after="0" w:line="240" w:lineRule="auto"/>
        <w:ind w:left="284" w:right="702" w:hanging="284"/>
      </w:pPr>
      <w:r w:rsidRPr="00F648C7">
        <w:rPr>
          <w:b/>
        </w:rPr>
        <w:t>Allopurinol dosing: monthly with uric acid review 1-3 monthly</w:t>
      </w:r>
    </w:p>
    <w:p w14:paraId="6855ACC0" w14:textId="77777777" w:rsidR="00F648C7" w:rsidRDefault="00F648C7" w:rsidP="009C33CC">
      <w:pPr>
        <w:numPr>
          <w:ilvl w:val="0"/>
          <w:numId w:val="14"/>
        </w:numPr>
        <w:spacing w:after="0" w:line="240" w:lineRule="auto"/>
        <w:ind w:left="567" w:hanging="283"/>
      </w:pPr>
      <w:r>
        <w:t>Once at initiation dose, if SU ≥0.36mmol/L (360</w:t>
      </w:r>
      <w:r w:rsidR="002A5698">
        <w:t>μ</w:t>
      </w:r>
      <w:r>
        <w:t xml:space="preserve">mol/L), allopurinol dose escalation until at target (maximum dose </w:t>
      </w:r>
    </w:p>
    <w:p w14:paraId="39D14314" w14:textId="77777777" w:rsidR="00F648C7" w:rsidRDefault="00F648C7" w:rsidP="009C33CC">
      <w:pPr>
        <w:spacing w:after="0" w:line="240" w:lineRule="auto"/>
        <w:ind w:left="370"/>
      </w:pPr>
      <w:r>
        <w:t xml:space="preserve">900mg daily) </w:t>
      </w:r>
    </w:p>
    <w:p w14:paraId="2A147E1A" w14:textId="77777777" w:rsidR="009C33CC" w:rsidRDefault="009C33CC" w:rsidP="009C33CC">
      <w:pPr>
        <w:spacing w:after="0" w:line="240" w:lineRule="auto"/>
        <w:ind w:left="370"/>
      </w:pPr>
    </w:p>
    <w:p w14:paraId="2C071D60" w14:textId="77777777" w:rsidR="00F648C7" w:rsidRDefault="00F648C7" w:rsidP="009C33CC">
      <w:pPr>
        <w:spacing w:after="0" w:line="240" w:lineRule="auto"/>
      </w:pPr>
      <w:r>
        <w:t>Doses less than or equal to 300mg daily</w:t>
      </w:r>
    </w:p>
    <w:p w14:paraId="27FEADD0" w14:textId="77777777" w:rsidR="00F648C7" w:rsidRDefault="00F648C7" w:rsidP="009C33CC">
      <w:pPr>
        <w:pStyle w:val="ListParagraph"/>
        <w:numPr>
          <w:ilvl w:val="0"/>
          <w:numId w:val="20"/>
        </w:numPr>
        <w:spacing w:after="0" w:line="240" w:lineRule="auto"/>
        <w:ind w:left="851" w:hanging="284"/>
      </w:pPr>
      <w:r>
        <w:t>If eGFR ≥60m</w:t>
      </w:r>
      <w:r w:rsidR="002A5698">
        <w:t>L</w:t>
      </w:r>
      <w:r>
        <w:t>/min/</w:t>
      </w:r>
      <w:r w:rsidRPr="001B4AFD">
        <w:t>1.73m</w:t>
      </w:r>
      <w:r w:rsidRPr="00F648C7">
        <w:rPr>
          <w:vertAlign w:val="superscript"/>
        </w:rPr>
        <w:t>2</w:t>
      </w:r>
      <w:r>
        <w:t xml:space="preserve">, increase allopurinol by 100mg monthly for up to 300mg, then uric acid review </w:t>
      </w:r>
    </w:p>
    <w:p w14:paraId="705ED868" w14:textId="1A54E0F1" w:rsidR="00F648C7" w:rsidRDefault="00F648C7" w:rsidP="009C33CC">
      <w:pPr>
        <w:pStyle w:val="ListParagraph"/>
        <w:numPr>
          <w:ilvl w:val="0"/>
          <w:numId w:val="19"/>
        </w:numPr>
        <w:spacing w:after="0" w:line="240" w:lineRule="auto"/>
        <w:ind w:left="851" w:hanging="284"/>
      </w:pPr>
      <w:r>
        <w:t xml:space="preserve">If eGFR </w:t>
      </w:r>
      <w:r w:rsidRPr="001B4AFD">
        <w:t>30-60m</w:t>
      </w:r>
      <w:r w:rsidR="002A5698">
        <w:t>L</w:t>
      </w:r>
      <w:r w:rsidRPr="001B4AFD">
        <w:t>/min/1.73m</w:t>
      </w:r>
      <w:r w:rsidRPr="00F648C7">
        <w:rPr>
          <w:vertAlign w:val="superscript"/>
        </w:rPr>
        <w:t>2</w:t>
      </w:r>
      <w:r>
        <w:t xml:space="preserve">, increase allopurinol by 50mg </w:t>
      </w:r>
      <w:r w:rsidRPr="00370F29">
        <w:t xml:space="preserve">monthly for up to </w:t>
      </w:r>
      <w:r>
        <w:t>300mg/</w:t>
      </w:r>
      <w:r w:rsidRPr="00370F29">
        <w:t>3 months, then uric acid review</w:t>
      </w:r>
      <w:r w:rsidR="00C428D4">
        <w:t>.</w:t>
      </w:r>
    </w:p>
    <w:p w14:paraId="17680CEE" w14:textId="77777777" w:rsidR="009C33CC" w:rsidRDefault="009C33CC" w:rsidP="00C428D4">
      <w:pPr>
        <w:pStyle w:val="ListParagraph"/>
        <w:spacing w:after="0" w:line="240" w:lineRule="auto"/>
        <w:ind w:left="851"/>
      </w:pPr>
    </w:p>
    <w:p w14:paraId="01A0F171" w14:textId="77777777" w:rsidR="00F648C7" w:rsidRDefault="00F648C7" w:rsidP="009C33CC">
      <w:pPr>
        <w:spacing w:after="0" w:line="240" w:lineRule="auto"/>
      </w:pPr>
      <w:r>
        <w:t>Doses greater than 300mg daily</w:t>
      </w:r>
    </w:p>
    <w:p w14:paraId="165B1FA5" w14:textId="454636F2" w:rsidR="00F648C7" w:rsidRDefault="00F648C7" w:rsidP="009C33CC">
      <w:pPr>
        <w:pStyle w:val="ListParagraph"/>
        <w:numPr>
          <w:ilvl w:val="0"/>
          <w:numId w:val="19"/>
        </w:numPr>
        <w:spacing w:after="0" w:line="240" w:lineRule="auto"/>
        <w:ind w:left="851" w:hanging="284"/>
      </w:pPr>
      <w:r>
        <w:t>If eGFR ≥60m</w:t>
      </w:r>
      <w:r w:rsidR="002A5698">
        <w:t>L</w:t>
      </w:r>
      <w:r>
        <w:t>/min/</w:t>
      </w:r>
      <w:r w:rsidRPr="001B4AFD">
        <w:t>1.73m</w:t>
      </w:r>
      <w:r w:rsidRPr="00F648C7">
        <w:rPr>
          <w:vertAlign w:val="superscript"/>
        </w:rPr>
        <w:t>2</w:t>
      </w:r>
      <w:r>
        <w:t>, increase allopurinol by 100mg monthly, uric acid review monthly until at target, then review uric acid 3 monthly</w:t>
      </w:r>
      <w:r w:rsidR="00C428D4">
        <w:t>.</w:t>
      </w:r>
    </w:p>
    <w:p w14:paraId="40D9BB22" w14:textId="77777777" w:rsidR="00F648C7" w:rsidRDefault="00F648C7" w:rsidP="009C33CC">
      <w:pPr>
        <w:pStyle w:val="ListParagraph"/>
        <w:numPr>
          <w:ilvl w:val="0"/>
          <w:numId w:val="19"/>
        </w:numPr>
        <w:spacing w:after="0" w:line="240" w:lineRule="auto"/>
        <w:ind w:left="851" w:hanging="284"/>
      </w:pPr>
      <w:r>
        <w:t xml:space="preserve">If eGFR </w:t>
      </w:r>
      <w:r w:rsidRPr="001B4AFD">
        <w:t>30-60m</w:t>
      </w:r>
      <w:r w:rsidR="002A5698">
        <w:t>L</w:t>
      </w:r>
      <w:r w:rsidRPr="001B4AFD">
        <w:t>/min/1.73m</w:t>
      </w:r>
      <w:r w:rsidRPr="00F648C7">
        <w:rPr>
          <w:vertAlign w:val="superscript"/>
        </w:rPr>
        <w:t>2</w:t>
      </w:r>
      <w:r>
        <w:t xml:space="preserve">, increase allopurinol by 50mg </w:t>
      </w:r>
      <w:r w:rsidRPr="00370F29">
        <w:t>monthly</w:t>
      </w:r>
      <w:r>
        <w:t xml:space="preserve">, </w:t>
      </w:r>
      <w:r w:rsidRPr="00370F29">
        <w:t>uric acid review</w:t>
      </w:r>
      <w:r>
        <w:t xml:space="preserve"> </w:t>
      </w:r>
      <w:r w:rsidRPr="00BF5031">
        <w:t>monthly until at target, then</w:t>
      </w:r>
      <w:r>
        <w:t xml:space="preserve"> review</w:t>
      </w:r>
      <w:r w:rsidRPr="00BF5031">
        <w:t xml:space="preserve"> uric acid 3 monthly</w:t>
      </w:r>
      <w:r>
        <w:t>.</w:t>
      </w:r>
    </w:p>
    <w:p w14:paraId="4B16E3BB" w14:textId="77777777" w:rsidR="00C428D4" w:rsidRDefault="00C428D4" w:rsidP="00C428D4">
      <w:pPr>
        <w:spacing w:after="0" w:line="240" w:lineRule="auto"/>
      </w:pPr>
    </w:p>
    <w:p w14:paraId="7BECE38C" w14:textId="77777777" w:rsidR="00F648C7" w:rsidRDefault="00F648C7" w:rsidP="009C33CC">
      <w:pPr>
        <w:numPr>
          <w:ilvl w:val="0"/>
          <w:numId w:val="14"/>
        </w:numPr>
        <w:spacing w:after="0" w:line="240" w:lineRule="auto"/>
        <w:ind w:left="567" w:hanging="283"/>
      </w:pPr>
      <w:r>
        <w:t xml:space="preserve">No change to dose if SU&lt;0.36mmol/L </w:t>
      </w:r>
    </w:p>
    <w:p w14:paraId="49E27270" w14:textId="77777777" w:rsidR="00F648C7" w:rsidRDefault="00F648C7" w:rsidP="009C33CC">
      <w:pPr>
        <w:spacing w:after="218" w:line="240" w:lineRule="auto"/>
      </w:pPr>
    </w:p>
    <w:p w14:paraId="0F4D00D7" w14:textId="77777777" w:rsidR="00F648C7" w:rsidRDefault="00F648C7" w:rsidP="009C33CC">
      <w:pPr>
        <w:spacing w:after="228" w:line="240" w:lineRule="auto"/>
        <w:ind w:left="10"/>
      </w:pPr>
      <w:r>
        <w:t xml:space="preserve">NB: Patient needs to be advised regarding skin rash: if develops rash, must seek urgent medical attention.  </w:t>
      </w:r>
    </w:p>
    <w:p w14:paraId="1825FCE4" w14:textId="77777777" w:rsidR="00F648C7" w:rsidRDefault="00F648C7" w:rsidP="009C33CC">
      <w:pPr>
        <w:spacing w:after="218" w:line="240" w:lineRule="auto"/>
      </w:pPr>
      <w:r>
        <w:rPr>
          <w:rFonts w:ascii="Calibri" w:eastAsia="Calibri" w:hAnsi="Calibri" w:cs="Calibri"/>
          <w:b/>
        </w:rPr>
        <w:t xml:space="preserve"> </w:t>
      </w:r>
    </w:p>
    <w:sectPr w:rsidR="00F648C7" w:rsidSect="00707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6AC"/>
    <w:multiLevelType w:val="hybridMultilevel"/>
    <w:tmpl w:val="F7BEE3B6"/>
    <w:lvl w:ilvl="0" w:tplc="14090001">
      <w:start w:val="1"/>
      <w:numFmt w:val="bullet"/>
      <w:lvlText w:val=""/>
      <w:lvlJc w:val="left"/>
      <w:pPr>
        <w:ind w:left="418" w:hanging="360"/>
      </w:pPr>
      <w:rPr>
        <w:rFonts w:ascii="Symbol" w:hAnsi="Symbol" w:hint="default"/>
      </w:rPr>
    </w:lvl>
    <w:lvl w:ilvl="1" w:tplc="14090003" w:tentative="1">
      <w:start w:val="1"/>
      <w:numFmt w:val="bullet"/>
      <w:lvlText w:val="o"/>
      <w:lvlJc w:val="left"/>
      <w:pPr>
        <w:ind w:left="1138" w:hanging="360"/>
      </w:pPr>
      <w:rPr>
        <w:rFonts w:ascii="Courier New" w:hAnsi="Courier New" w:cs="Courier New" w:hint="default"/>
      </w:rPr>
    </w:lvl>
    <w:lvl w:ilvl="2" w:tplc="14090005" w:tentative="1">
      <w:start w:val="1"/>
      <w:numFmt w:val="bullet"/>
      <w:lvlText w:val=""/>
      <w:lvlJc w:val="left"/>
      <w:pPr>
        <w:ind w:left="1858" w:hanging="360"/>
      </w:pPr>
      <w:rPr>
        <w:rFonts w:ascii="Wingdings" w:hAnsi="Wingdings" w:hint="default"/>
      </w:rPr>
    </w:lvl>
    <w:lvl w:ilvl="3" w:tplc="14090001" w:tentative="1">
      <w:start w:val="1"/>
      <w:numFmt w:val="bullet"/>
      <w:lvlText w:val=""/>
      <w:lvlJc w:val="left"/>
      <w:pPr>
        <w:ind w:left="2578" w:hanging="360"/>
      </w:pPr>
      <w:rPr>
        <w:rFonts w:ascii="Symbol" w:hAnsi="Symbol" w:hint="default"/>
      </w:rPr>
    </w:lvl>
    <w:lvl w:ilvl="4" w:tplc="14090003" w:tentative="1">
      <w:start w:val="1"/>
      <w:numFmt w:val="bullet"/>
      <w:lvlText w:val="o"/>
      <w:lvlJc w:val="left"/>
      <w:pPr>
        <w:ind w:left="3298" w:hanging="360"/>
      </w:pPr>
      <w:rPr>
        <w:rFonts w:ascii="Courier New" w:hAnsi="Courier New" w:cs="Courier New" w:hint="default"/>
      </w:rPr>
    </w:lvl>
    <w:lvl w:ilvl="5" w:tplc="14090005" w:tentative="1">
      <w:start w:val="1"/>
      <w:numFmt w:val="bullet"/>
      <w:lvlText w:val=""/>
      <w:lvlJc w:val="left"/>
      <w:pPr>
        <w:ind w:left="4018" w:hanging="360"/>
      </w:pPr>
      <w:rPr>
        <w:rFonts w:ascii="Wingdings" w:hAnsi="Wingdings" w:hint="default"/>
      </w:rPr>
    </w:lvl>
    <w:lvl w:ilvl="6" w:tplc="14090001" w:tentative="1">
      <w:start w:val="1"/>
      <w:numFmt w:val="bullet"/>
      <w:lvlText w:val=""/>
      <w:lvlJc w:val="left"/>
      <w:pPr>
        <w:ind w:left="4738" w:hanging="360"/>
      </w:pPr>
      <w:rPr>
        <w:rFonts w:ascii="Symbol" w:hAnsi="Symbol" w:hint="default"/>
      </w:rPr>
    </w:lvl>
    <w:lvl w:ilvl="7" w:tplc="14090003" w:tentative="1">
      <w:start w:val="1"/>
      <w:numFmt w:val="bullet"/>
      <w:lvlText w:val="o"/>
      <w:lvlJc w:val="left"/>
      <w:pPr>
        <w:ind w:left="5458" w:hanging="360"/>
      </w:pPr>
      <w:rPr>
        <w:rFonts w:ascii="Courier New" w:hAnsi="Courier New" w:cs="Courier New" w:hint="default"/>
      </w:rPr>
    </w:lvl>
    <w:lvl w:ilvl="8" w:tplc="14090005" w:tentative="1">
      <w:start w:val="1"/>
      <w:numFmt w:val="bullet"/>
      <w:lvlText w:val=""/>
      <w:lvlJc w:val="left"/>
      <w:pPr>
        <w:ind w:left="6178" w:hanging="360"/>
      </w:pPr>
      <w:rPr>
        <w:rFonts w:ascii="Wingdings" w:hAnsi="Wingdings" w:hint="default"/>
      </w:rPr>
    </w:lvl>
  </w:abstractNum>
  <w:abstractNum w:abstractNumId="1" w15:restartNumberingAfterBreak="0">
    <w:nsid w:val="02B471F7"/>
    <w:multiLevelType w:val="hybridMultilevel"/>
    <w:tmpl w:val="384AE620"/>
    <w:lvl w:ilvl="0" w:tplc="14090001">
      <w:start w:val="1"/>
      <w:numFmt w:val="bullet"/>
      <w:lvlText w:val=""/>
      <w:lvlJc w:val="left"/>
      <w:pPr>
        <w:ind w:left="418"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810F8B"/>
    <w:multiLevelType w:val="hybridMultilevel"/>
    <w:tmpl w:val="BAB8BD7A"/>
    <w:lvl w:ilvl="0" w:tplc="7540AD06">
      <w:start w:val="1"/>
      <w:numFmt w:val="lowerLetter"/>
      <w:lvlText w:val="%1."/>
      <w:lvlJc w:val="left"/>
      <w:pPr>
        <w:ind w:left="1425"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3" w15:restartNumberingAfterBreak="0">
    <w:nsid w:val="0EA16307"/>
    <w:multiLevelType w:val="hybridMultilevel"/>
    <w:tmpl w:val="9BFED498"/>
    <w:lvl w:ilvl="0" w:tplc="4D1456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6E2D78">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F83A26">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06F5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44D3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89082">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54BFB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5ECF32">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C097F4">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14791"/>
    <w:multiLevelType w:val="multilevel"/>
    <w:tmpl w:val="AB3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14C465AF"/>
    <w:multiLevelType w:val="hybridMultilevel"/>
    <w:tmpl w:val="EA94C42E"/>
    <w:lvl w:ilvl="0" w:tplc="14090001">
      <w:start w:val="1"/>
      <w:numFmt w:val="bullet"/>
      <w:lvlText w:val=""/>
      <w:lvlJc w:val="left"/>
      <w:pPr>
        <w:ind w:left="418" w:hanging="360"/>
      </w:pPr>
      <w:rPr>
        <w:rFonts w:ascii="Symbol" w:hAnsi="Symbol" w:hint="default"/>
      </w:rPr>
    </w:lvl>
    <w:lvl w:ilvl="1" w:tplc="14090003" w:tentative="1">
      <w:start w:val="1"/>
      <w:numFmt w:val="bullet"/>
      <w:lvlText w:val="o"/>
      <w:lvlJc w:val="left"/>
      <w:pPr>
        <w:ind w:left="1138" w:hanging="360"/>
      </w:pPr>
      <w:rPr>
        <w:rFonts w:ascii="Courier New" w:hAnsi="Courier New" w:cs="Courier New" w:hint="default"/>
      </w:rPr>
    </w:lvl>
    <w:lvl w:ilvl="2" w:tplc="14090005" w:tentative="1">
      <w:start w:val="1"/>
      <w:numFmt w:val="bullet"/>
      <w:lvlText w:val=""/>
      <w:lvlJc w:val="left"/>
      <w:pPr>
        <w:ind w:left="1858" w:hanging="360"/>
      </w:pPr>
      <w:rPr>
        <w:rFonts w:ascii="Wingdings" w:hAnsi="Wingdings" w:hint="default"/>
      </w:rPr>
    </w:lvl>
    <w:lvl w:ilvl="3" w:tplc="14090001" w:tentative="1">
      <w:start w:val="1"/>
      <w:numFmt w:val="bullet"/>
      <w:lvlText w:val=""/>
      <w:lvlJc w:val="left"/>
      <w:pPr>
        <w:ind w:left="2578" w:hanging="360"/>
      </w:pPr>
      <w:rPr>
        <w:rFonts w:ascii="Symbol" w:hAnsi="Symbol" w:hint="default"/>
      </w:rPr>
    </w:lvl>
    <w:lvl w:ilvl="4" w:tplc="14090003" w:tentative="1">
      <w:start w:val="1"/>
      <w:numFmt w:val="bullet"/>
      <w:lvlText w:val="o"/>
      <w:lvlJc w:val="left"/>
      <w:pPr>
        <w:ind w:left="3298" w:hanging="360"/>
      </w:pPr>
      <w:rPr>
        <w:rFonts w:ascii="Courier New" w:hAnsi="Courier New" w:cs="Courier New" w:hint="default"/>
      </w:rPr>
    </w:lvl>
    <w:lvl w:ilvl="5" w:tplc="14090005" w:tentative="1">
      <w:start w:val="1"/>
      <w:numFmt w:val="bullet"/>
      <w:lvlText w:val=""/>
      <w:lvlJc w:val="left"/>
      <w:pPr>
        <w:ind w:left="4018" w:hanging="360"/>
      </w:pPr>
      <w:rPr>
        <w:rFonts w:ascii="Wingdings" w:hAnsi="Wingdings" w:hint="default"/>
      </w:rPr>
    </w:lvl>
    <w:lvl w:ilvl="6" w:tplc="14090001" w:tentative="1">
      <w:start w:val="1"/>
      <w:numFmt w:val="bullet"/>
      <w:lvlText w:val=""/>
      <w:lvlJc w:val="left"/>
      <w:pPr>
        <w:ind w:left="4738" w:hanging="360"/>
      </w:pPr>
      <w:rPr>
        <w:rFonts w:ascii="Symbol" w:hAnsi="Symbol" w:hint="default"/>
      </w:rPr>
    </w:lvl>
    <w:lvl w:ilvl="7" w:tplc="14090003" w:tentative="1">
      <w:start w:val="1"/>
      <w:numFmt w:val="bullet"/>
      <w:lvlText w:val="o"/>
      <w:lvlJc w:val="left"/>
      <w:pPr>
        <w:ind w:left="5458" w:hanging="360"/>
      </w:pPr>
      <w:rPr>
        <w:rFonts w:ascii="Courier New" w:hAnsi="Courier New" w:cs="Courier New" w:hint="default"/>
      </w:rPr>
    </w:lvl>
    <w:lvl w:ilvl="8" w:tplc="14090005" w:tentative="1">
      <w:start w:val="1"/>
      <w:numFmt w:val="bullet"/>
      <w:lvlText w:val=""/>
      <w:lvlJc w:val="left"/>
      <w:pPr>
        <w:ind w:left="6178" w:hanging="360"/>
      </w:pPr>
      <w:rPr>
        <w:rFonts w:ascii="Wingdings" w:hAnsi="Wingdings" w:hint="default"/>
      </w:rPr>
    </w:lvl>
  </w:abstractNum>
  <w:abstractNum w:abstractNumId="6" w15:restartNumberingAfterBreak="0">
    <w:nsid w:val="15824800"/>
    <w:multiLevelType w:val="hybridMultilevel"/>
    <w:tmpl w:val="BEF8A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6FD27F0"/>
    <w:multiLevelType w:val="hybridMultilevel"/>
    <w:tmpl w:val="8B0A8A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70607FA"/>
    <w:multiLevelType w:val="hybridMultilevel"/>
    <w:tmpl w:val="5128C35A"/>
    <w:lvl w:ilvl="0" w:tplc="14090003">
      <w:start w:val="1"/>
      <w:numFmt w:val="bullet"/>
      <w:lvlText w:val="o"/>
      <w:lvlJc w:val="left"/>
      <w:pPr>
        <w:ind w:left="778" w:hanging="360"/>
      </w:pPr>
      <w:rPr>
        <w:rFonts w:ascii="Courier New" w:hAnsi="Courier New" w:cs="Courier New"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9" w15:restartNumberingAfterBreak="0">
    <w:nsid w:val="1B250DDC"/>
    <w:multiLevelType w:val="hybridMultilevel"/>
    <w:tmpl w:val="BD4CA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1869EC"/>
    <w:multiLevelType w:val="hybridMultilevel"/>
    <w:tmpl w:val="B9D80232"/>
    <w:lvl w:ilvl="0" w:tplc="14090001">
      <w:start w:val="1"/>
      <w:numFmt w:val="bullet"/>
      <w:lvlText w:val=""/>
      <w:lvlJc w:val="left"/>
      <w:pPr>
        <w:ind w:left="418" w:hanging="360"/>
      </w:pPr>
      <w:rPr>
        <w:rFonts w:ascii="Symbol" w:hAnsi="Symbol" w:hint="default"/>
      </w:rPr>
    </w:lvl>
    <w:lvl w:ilvl="1" w:tplc="14090003" w:tentative="1">
      <w:start w:val="1"/>
      <w:numFmt w:val="bullet"/>
      <w:lvlText w:val="o"/>
      <w:lvlJc w:val="left"/>
      <w:pPr>
        <w:ind w:left="1138" w:hanging="360"/>
      </w:pPr>
      <w:rPr>
        <w:rFonts w:ascii="Courier New" w:hAnsi="Courier New" w:cs="Courier New" w:hint="default"/>
      </w:rPr>
    </w:lvl>
    <w:lvl w:ilvl="2" w:tplc="14090005" w:tentative="1">
      <w:start w:val="1"/>
      <w:numFmt w:val="bullet"/>
      <w:lvlText w:val=""/>
      <w:lvlJc w:val="left"/>
      <w:pPr>
        <w:ind w:left="1858" w:hanging="360"/>
      </w:pPr>
      <w:rPr>
        <w:rFonts w:ascii="Wingdings" w:hAnsi="Wingdings" w:hint="default"/>
      </w:rPr>
    </w:lvl>
    <w:lvl w:ilvl="3" w:tplc="14090001" w:tentative="1">
      <w:start w:val="1"/>
      <w:numFmt w:val="bullet"/>
      <w:lvlText w:val=""/>
      <w:lvlJc w:val="left"/>
      <w:pPr>
        <w:ind w:left="2578" w:hanging="360"/>
      </w:pPr>
      <w:rPr>
        <w:rFonts w:ascii="Symbol" w:hAnsi="Symbol" w:hint="default"/>
      </w:rPr>
    </w:lvl>
    <w:lvl w:ilvl="4" w:tplc="14090003" w:tentative="1">
      <w:start w:val="1"/>
      <w:numFmt w:val="bullet"/>
      <w:lvlText w:val="o"/>
      <w:lvlJc w:val="left"/>
      <w:pPr>
        <w:ind w:left="3298" w:hanging="360"/>
      </w:pPr>
      <w:rPr>
        <w:rFonts w:ascii="Courier New" w:hAnsi="Courier New" w:cs="Courier New" w:hint="default"/>
      </w:rPr>
    </w:lvl>
    <w:lvl w:ilvl="5" w:tplc="14090005" w:tentative="1">
      <w:start w:val="1"/>
      <w:numFmt w:val="bullet"/>
      <w:lvlText w:val=""/>
      <w:lvlJc w:val="left"/>
      <w:pPr>
        <w:ind w:left="4018" w:hanging="360"/>
      </w:pPr>
      <w:rPr>
        <w:rFonts w:ascii="Wingdings" w:hAnsi="Wingdings" w:hint="default"/>
      </w:rPr>
    </w:lvl>
    <w:lvl w:ilvl="6" w:tplc="14090001" w:tentative="1">
      <w:start w:val="1"/>
      <w:numFmt w:val="bullet"/>
      <w:lvlText w:val=""/>
      <w:lvlJc w:val="left"/>
      <w:pPr>
        <w:ind w:left="4738" w:hanging="360"/>
      </w:pPr>
      <w:rPr>
        <w:rFonts w:ascii="Symbol" w:hAnsi="Symbol" w:hint="default"/>
      </w:rPr>
    </w:lvl>
    <w:lvl w:ilvl="7" w:tplc="14090003" w:tentative="1">
      <w:start w:val="1"/>
      <w:numFmt w:val="bullet"/>
      <w:lvlText w:val="o"/>
      <w:lvlJc w:val="left"/>
      <w:pPr>
        <w:ind w:left="5458" w:hanging="360"/>
      </w:pPr>
      <w:rPr>
        <w:rFonts w:ascii="Courier New" w:hAnsi="Courier New" w:cs="Courier New" w:hint="default"/>
      </w:rPr>
    </w:lvl>
    <w:lvl w:ilvl="8" w:tplc="14090005" w:tentative="1">
      <w:start w:val="1"/>
      <w:numFmt w:val="bullet"/>
      <w:lvlText w:val=""/>
      <w:lvlJc w:val="left"/>
      <w:pPr>
        <w:ind w:left="6178" w:hanging="360"/>
      </w:pPr>
      <w:rPr>
        <w:rFonts w:ascii="Wingdings" w:hAnsi="Wingdings" w:hint="default"/>
      </w:rPr>
    </w:lvl>
  </w:abstractNum>
  <w:abstractNum w:abstractNumId="11" w15:restartNumberingAfterBreak="0">
    <w:nsid w:val="1C535964"/>
    <w:multiLevelType w:val="hybridMultilevel"/>
    <w:tmpl w:val="8CEA960E"/>
    <w:lvl w:ilvl="0" w:tplc="131696D6">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B4F92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ECAF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0A5F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87D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CF2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7E0B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EFC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864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D07F0F"/>
    <w:multiLevelType w:val="hybridMultilevel"/>
    <w:tmpl w:val="4B28C2B8"/>
    <w:lvl w:ilvl="0" w:tplc="14090001">
      <w:start w:val="1"/>
      <w:numFmt w:val="bullet"/>
      <w:lvlText w:val=""/>
      <w:lvlJc w:val="left"/>
      <w:pPr>
        <w:ind w:left="418" w:hanging="360"/>
      </w:pPr>
      <w:rPr>
        <w:rFonts w:ascii="Symbol" w:hAnsi="Symbol" w:hint="default"/>
      </w:rPr>
    </w:lvl>
    <w:lvl w:ilvl="1" w:tplc="14090003" w:tentative="1">
      <w:start w:val="1"/>
      <w:numFmt w:val="bullet"/>
      <w:lvlText w:val="o"/>
      <w:lvlJc w:val="left"/>
      <w:pPr>
        <w:ind w:left="1138" w:hanging="360"/>
      </w:pPr>
      <w:rPr>
        <w:rFonts w:ascii="Courier New" w:hAnsi="Courier New" w:cs="Courier New" w:hint="default"/>
      </w:rPr>
    </w:lvl>
    <w:lvl w:ilvl="2" w:tplc="14090005" w:tentative="1">
      <w:start w:val="1"/>
      <w:numFmt w:val="bullet"/>
      <w:lvlText w:val=""/>
      <w:lvlJc w:val="left"/>
      <w:pPr>
        <w:ind w:left="1858" w:hanging="360"/>
      </w:pPr>
      <w:rPr>
        <w:rFonts w:ascii="Wingdings" w:hAnsi="Wingdings" w:hint="default"/>
      </w:rPr>
    </w:lvl>
    <w:lvl w:ilvl="3" w:tplc="14090001" w:tentative="1">
      <w:start w:val="1"/>
      <w:numFmt w:val="bullet"/>
      <w:lvlText w:val=""/>
      <w:lvlJc w:val="left"/>
      <w:pPr>
        <w:ind w:left="2578" w:hanging="360"/>
      </w:pPr>
      <w:rPr>
        <w:rFonts w:ascii="Symbol" w:hAnsi="Symbol" w:hint="default"/>
      </w:rPr>
    </w:lvl>
    <w:lvl w:ilvl="4" w:tplc="14090003" w:tentative="1">
      <w:start w:val="1"/>
      <w:numFmt w:val="bullet"/>
      <w:lvlText w:val="o"/>
      <w:lvlJc w:val="left"/>
      <w:pPr>
        <w:ind w:left="3298" w:hanging="360"/>
      </w:pPr>
      <w:rPr>
        <w:rFonts w:ascii="Courier New" w:hAnsi="Courier New" w:cs="Courier New" w:hint="default"/>
      </w:rPr>
    </w:lvl>
    <w:lvl w:ilvl="5" w:tplc="14090005" w:tentative="1">
      <w:start w:val="1"/>
      <w:numFmt w:val="bullet"/>
      <w:lvlText w:val=""/>
      <w:lvlJc w:val="left"/>
      <w:pPr>
        <w:ind w:left="4018" w:hanging="360"/>
      </w:pPr>
      <w:rPr>
        <w:rFonts w:ascii="Wingdings" w:hAnsi="Wingdings" w:hint="default"/>
      </w:rPr>
    </w:lvl>
    <w:lvl w:ilvl="6" w:tplc="14090001" w:tentative="1">
      <w:start w:val="1"/>
      <w:numFmt w:val="bullet"/>
      <w:lvlText w:val=""/>
      <w:lvlJc w:val="left"/>
      <w:pPr>
        <w:ind w:left="4738" w:hanging="360"/>
      </w:pPr>
      <w:rPr>
        <w:rFonts w:ascii="Symbol" w:hAnsi="Symbol" w:hint="default"/>
      </w:rPr>
    </w:lvl>
    <w:lvl w:ilvl="7" w:tplc="14090003" w:tentative="1">
      <w:start w:val="1"/>
      <w:numFmt w:val="bullet"/>
      <w:lvlText w:val="o"/>
      <w:lvlJc w:val="left"/>
      <w:pPr>
        <w:ind w:left="5458" w:hanging="360"/>
      </w:pPr>
      <w:rPr>
        <w:rFonts w:ascii="Courier New" w:hAnsi="Courier New" w:cs="Courier New" w:hint="default"/>
      </w:rPr>
    </w:lvl>
    <w:lvl w:ilvl="8" w:tplc="14090005" w:tentative="1">
      <w:start w:val="1"/>
      <w:numFmt w:val="bullet"/>
      <w:lvlText w:val=""/>
      <w:lvlJc w:val="left"/>
      <w:pPr>
        <w:ind w:left="6178" w:hanging="360"/>
      </w:pPr>
      <w:rPr>
        <w:rFonts w:ascii="Wingdings" w:hAnsi="Wingdings" w:hint="default"/>
      </w:rPr>
    </w:lvl>
  </w:abstractNum>
  <w:abstractNum w:abstractNumId="13" w15:restartNumberingAfterBreak="0">
    <w:nsid w:val="251E3C18"/>
    <w:multiLevelType w:val="hybridMultilevel"/>
    <w:tmpl w:val="52BA35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B40689E"/>
    <w:multiLevelType w:val="hybridMultilevel"/>
    <w:tmpl w:val="B2DC2B30"/>
    <w:lvl w:ilvl="0" w:tplc="14090001">
      <w:start w:val="1"/>
      <w:numFmt w:val="bullet"/>
      <w:lvlText w:val=""/>
      <w:lvlJc w:val="left"/>
      <w:pPr>
        <w:ind w:left="778" w:hanging="360"/>
      </w:pPr>
      <w:rPr>
        <w:rFonts w:ascii="Symbol" w:hAnsi="Symbol" w:hint="default"/>
      </w:rPr>
    </w:lvl>
    <w:lvl w:ilvl="1" w:tplc="14090003">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15" w15:restartNumberingAfterBreak="0">
    <w:nsid w:val="2F2E3F32"/>
    <w:multiLevelType w:val="hybridMultilevel"/>
    <w:tmpl w:val="7B340F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87501E2"/>
    <w:multiLevelType w:val="hybridMultilevel"/>
    <w:tmpl w:val="2A1260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DCE287E"/>
    <w:multiLevelType w:val="hybridMultilevel"/>
    <w:tmpl w:val="832CC896"/>
    <w:lvl w:ilvl="0" w:tplc="B8CE46DC">
      <w:start w:val="1"/>
      <w:numFmt w:val="decimal"/>
      <w:lvlText w:val="%1."/>
      <w:lvlJc w:val="left"/>
      <w:pPr>
        <w:ind w:left="705" w:hanging="360"/>
      </w:pPr>
      <w:rPr>
        <w:b/>
        <w:bCs/>
      </w:rPr>
    </w:lvl>
    <w:lvl w:ilvl="1" w:tplc="73A064D8">
      <w:start w:val="1"/>
      <w:numFmt w:val="lowerLetter"/>
      <w:lvlText w:val="%2."/>
      <w:lvlJc w:val="left"/>
      <w:pPr>
        <w:ind w:left="1425" w:hanging="360"/>
      </w:pPr>
      <w:rPr>
        <w:rFonts w:hint="default"/>
      </w:rPr>
    </w:lvl>
    <w:lvl w:ilvl="2" w:tplc="1409001B" w:tentative="1">
      <w:start w:val="1"/>
      <w:numFmt w:val="lowerRoman"/>
      <w:lvlText w:val="%3."/>
      <w:lvlJc w:val="right"/>
      <w:pPr>
        <w:ind w:left="2145" w:hanging="180"/>
      </w:pPr>
    </w:lvl>
    <w:lvl w:ilvl="3" w:tplc="1409000F" w:tentative="1">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18" w15:restartNumberingAfterBreak="0">
    <w:nsid w:val="51FA33B2"/>
    <w:multiLevelType w:val="multilevel"/>
    <w:tmpl w:val="C122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5609F"/>
    <w:multiLevelType w:val="hybridMultilevel"/>
    <w:tmpl w:val="6072537E"/>
    <w:lvl w:ilvl="0" w:tplc="14090001">
      <w:start w:val="1"/>
      <w:numFmt w:val="bullet"/>
      <w:lvlText w:val=""/>
      <w:lvlJc w:val="left"/>
      <w:pPr>
        <w:ind w:left="418" w:hanging="360"/>
      </w:pPr>
      <w:rPr>
        <w:rFonts w:ascii="Symbol" w:hAnsi="Symbol" w:hint="default"/>
      </w:rPr>
    </w:lvl>
    <w:lvl w:ilvl="1" w:tplc="14090003" w:tentative="1">
      <w:start w:val="1"/>
      <w:numFmt w:val="bullet"/>
      <w:lvlText w:val="o"/>
      <w:lvlJc w:val="left"/>
      <w:pPr>
        <w:ind w:left="1138" w:hanging="360"/>
      </w:pPr>
      <w:rPr>
        <w:rFonts w:ascii="Courier New" w:hAnsi="Courier New" w:cs="Courier New" w:hint="default"/>
      </w:rPr>
    </w:lvl>
    <w:lvl w:ilvl="2" w:tplc="14090005" w:tentative="1">
      <w:start w:val="1"/>
      <w:numFmt w:val="bullet"/>
      <w:lvlText w:val=""/>
      <w:lvlJc w:val="left"/>
      <w:pPr>
        <w:ind w:left="1858" w:hanging="360"/>
      </w:pPr>
      <w:rPr>
        <w:rFonts w:ascii="Wingdings" w:hAnsi="Wingdings" w:hint="default"/>
      </w:rPr>
    </w:lvl>
    <w:lvl w:ilvl="3" w:tplc="14090001" w:tentative="1">
      <w:start w:val="1"/>
      <w:numFmt w:val="bullet"/>
      <w:lvlText w:val=""/>
      <w:lvlJc w:val="left"/>
      <w:pPr>
        <w:ind w:left="2578" w:hanging="360"/>
      </w:pPr>
      <w:rPr>
        <w:rFonts w:ascii="Symbol" w:hAnsi="Symbol" w:hint="default"/>
      </w:rPr>
    </w:lvl>
    <w:lvl w:ilvl="4" w:tplc="14090003" w:tentative="1">
      <w:start w:val="1"/>
      <w:numFmt w:val="bullet"/>
      <w:lvlText w:val="o"/>
      <w:lvlJc w:val="left"/>
      <w:pPr>
        <w:ind w:left="3298" w:hanging="360"/>
      </w:pPr>
      <w:rPr>
        <w:rFonts w:ascii="Courier New" w:hAnsi="Courier New" w:cs="Courier New" w:hint="default"/>
      </w:rPr>
    </w:lvl>
    <w:lvl w:ilvl="5" w:tplc="14090005" w:tentative="1">
      <w:start w:val="1"/>
      <w:numFmt w:val="bullet"/>
      <w:lvlText w:val=""/>
      <w:lvlJc w:val="left"/>
      <w:pPr>
        <w:ind w:left="4018" w:hanging="360"/>
      </w:pPr>
      <w:rPr>
        <w:rFonts w:ascii="Wingdings" w:hAnsi="Wingdings" w:hint="default"/>
      </w:rPr>
    </w:lvl>
    <w:lvl w:ilvl="6" w:tplc="14090001" w:tentative="1">
      <w:start w:val="1"/>
      <w:numFmt w:val="bullet"/>
      <w:lvlText w:val=""/>
      <w:lvlJc w:val="left"/>
      <w:pPr>
        <w:ind w:left="4738" w:hanging="360"/>
      </w:pPr>
      <w:rPr>
        <w:rFonts w:ascii="Symbol" w:hAnsi="Symbol" w:hint="default"/>
      </w:rPr>
    </w:lvl>
    <w:lvl w:ilvl="7" w:tplc="14090003" w:tentative="1">
      <w:start w:val="1"/>
      <w:numFmt w:val="bullet"/>
      <w:lvlText w:val="o"/>
      <w:lvlJc w:val="left"/>
      <w:pPr>
        <w:ind w:left="5458" w:hanging="360"/>
      </w:pPr>
      <w:rPr>
        <w:rFonts w:ascii="Courier New" w:hAnsi="Courier New" w:cs="Courier New" w:hint="default"/>
      </w:rPr>
    </w:lvl>
    <w:lvl w:ilvl="8" w:tplc="14090005" w:tentative="1">
      <w:start w:val="1"/>
      <w:numFmt w:val="bullet"/>
      <w:lvlText w:val=""/>
      <w:lvlJc w:val="left"/>
      <w:pPr>
        <w:ind w:left="6178" w:hanging="360"/>
      </w:pPr>
      <w:rPr>
        <w:rFonts w:ascii="Wingdings" w:hAnsi="Wingdings" w:hint="default"/>
      </w:rPr>
    </w:lvl>
  </w:abstractNum>
  <w:abstractNum w:abstractNumId="20" w15:restartNumberingAfterBreak="0">
    <w:nsid w:val="59B40671"/>
    <w:multiLevelType w:val="hybridMultilevel"/>
    <w:tmpl w:val="D0BC423A"/>
    <w:lvl w:ilvl="0" w:tplc="87C63C80">
      <w:start w:val="1"/>
      <w:numFmt w:val="lowerLetter"/>
      <w:lvlText w:val="%1."/>
      <w:lvlJc w:val="left"/>
      <w:pPr>
        <w:ind w:left="7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0F244">
      <w:start w:val="1"/>
      <w:numFmt w:val="lowerLetter"/>
      <w:lvlText w:val="%2."/>
      <w:lvlJc w:val="left"/>
      <w:pPr>
        <w:ind w:left="1425" w:hanging="360"/>
      </w:pPr>
      <w:rPr>
        <w:b/>
        <w:bCs/>
      </w:rPr>
    </w:lvl>
    <w:lvl w:ilvl="2" w:tplc="1409001B" w:tentative="1">
      <w:start w:val="1"/>
      <w:numFmt w:val="lowerRoman"/>
      <w:lvlText w:val="%3."/>
      <w:lvlJc w:val="right"/>
      <w:pPr>
        <w:ind w:left="2145" w:hanging="180"/>
      </w:pPr>
    </w:lvl>
    <w:lvl w:ilvl="3" w:tplc="1409000F" w:tentative="1">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21" w15:restartNumberingAfterBreak="0">
    <w:nsid w:val="5DC35538"/>
    <w:multiLevelType w:val="hybridMultilevel"/>
    <w:tmpl w:val="48F4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2866DE"/>
    <w:multiLevelType w:val="multilevel"/>
    <w:tmpl w:val="61A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852BBA"/>
    <w:multiLevelType w:val="hybridMultilevel"/>
    <w:tmpl w:val="609E00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B8775B6"/>
    <w:multiLevelType w:val="hybridMultilevel"/>
    <w:tmpl w:val="5BF09C16"/>
    <w:lvl w:ilvl="0" w:tplc="87C63C8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646D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C0C84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08285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EC5B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A5F6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206D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460F5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C67B2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C193D24"/>
    <w:multiLevelType w:val="hybridMultilevel"/>
    <w:tmpl w:val="AA063C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F351E33"/>
    <w:multiLevelType w:val="hybridMultilevel"/>
    <w:tmpl w:val="03F075CA"/>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7" w15:restartNumberingAfterBreak="0">
    <w:nsid w:val="7BEE1F11"/>
    <w:multiLevelType w:val="hybridMultilevel"/>
    <w:tmpl w:val="726044CE"/>
    <w:lvl w:ilvl="0" w:tplc="14090003">
      <w:start w:val="1"/>
      <w:numFmt w:val="bullet"/>
      <w:lvlText w:val="o"/>
      <w:lvlJc w:val="left"/>
      <w:pPr>
        <w:ind w:left="778" w:hanging="360"/>
      </w:pPr>
      <w:rPr>
        <w:rFonts w:ascii="Courier New" w:hAnsi="Courier New" w:cs="Courier New"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num w:numId="1" w16cid:durableId="19672738">
    <w:abstractNumId w:val="26"/>
  </w:num>
  <w:num w:numId="2" w16cid:durableId="1307392567">
    <w:abstractNumId w:val="27"/>
  </w:num>
  <w:num w:numId="3" w16cid:durableId="48506188">
    <w:abstractNumId w:val="8"/>
  </w:num>
  <w:num w:numId="4" w16cid:durableId="2056196461">
    <w:abstractNumId w:val="14"/>
  </w:num>
  <w:num w:numId="5" w16cid:durableId="1296062938">
    <w:abstractNumId w:val="1"/>
  </w:num>
  <w:num w:numId="6" w16cid:durableId="623774835">
    <w:abstractNumId w:val="19"/>
  </w:num>
  <w:num w:numId="7" w16cid:durableId="674961235">
    <w:abstractNumId w:val="5"/>
  </w:num>
  <w:num w:numId="8" w16cid:durableId="1377387878">
    <w:abstractNumId w:val="6"/>
  </w:num>
  <w:num w:numId="9" w16cid:durableId="490413130">
    <w:abstractNumId w:val="0"/>
  </w:num>
  <w:num w:numId="10" w16cid:durableId="1843467074">
    <w:abstractNumId w:val="9"/>
  </w:num>
  <w:num w:numId="11" w16cid:durableId="240453162">
    <w:abstractNumId w:val="15"/>
  </w:num>
  <w:num w:numId="12" w16cid:durableId="1134909168">
    <w:abstractNumId w:val="24"/>
  </w:num>
  <w:num w:numId="13" w16cid:durableId="1061906321">
    <w:abstractNumId w:val="3"/>
  </w:num>
  <w:num w:numId="14" w16cid:durableId="1763211585">
    <w:abstractNumId w:val="11"/>
  </w:num>
  <w:num w:numId="15" w16cid:durableId="443232546">
    <w:abstractNumId w:val="16"/>
  </w:num>
  <w:num w:numId="16" w16cid:durableId="1839079066">
    <w:abstractNumId w:val="7"/>
  </w:num>
  <w:num w:numId="17" w16cid:durableId="1930848077">
    <w:abstractNumId w:val="13"/>
  </w:num>
  <w:num w:numId="18" w16cid:durableId="1498954840">
    <w:abstractNumId w:val="25"/>
  </w:num>
  <w:num w:numId="19" w16cid:durableId="1920017954">
    <w:abstractNumId w:val="21"/>
  </w:num>
  <w:num w:numId="20" w16cid:durableId="2024551296">
    <w:abstractNumId w:val="23"/>
  </w:num>
  <w:num w:numId="21" w16cid:durableId="1204640272">
    <w:abstractNumId w:val="17"/>
  </w:num>
  <w:num w:numId="22" w16cid:durableId="1526559921">
    <w:abstractNumId w:val="20"/>
  </w:num>
  <w:num w:numId="23" w16cid:durableId="2044668495">
    <w:abstractNumId w:val="2"/>
  </w:num>
  <w:num w:numId="24" w16cid:durableId="158930744">
    <w:abstractNumId w:val="4"/>
  </w:num>
  <w:num w:numId="25" w16cid:durableId="106513664">
    <w:abstractNumId w:val="22"/>
  </w:num>
  <w:num w:numId="26" w16cid:durableId="1476533053">
    <w:abstractNumId w:val="18"/>
  </w:num>
  <w:num w:numId="27" w16cid:durableId="1563826524">
    <w:abstractNumId w:val="10"/>
  </w:num>
  <w:num w:numId="28" w16cid:durableId="1628311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27"/>
    <w:rsid w:val="0000072F"/>
    <w:rsid w:val="00030A37"/>
    <w:rsid w:val="0003735E"/>
    <w:rsid w:val="0004096F"/>
    <w:rsid w:val="00076AB2"/>
    <w:rsid w:val="000A2DE6"/>
    <w:rsid w:val="000B41CC"/>
    <w:rsid w:val="000C32B3"/>
    <w:rsid w:val="000F7AA5"/>
    <w:rsid w:val="0011792F"/>
    <w:rsid w:val="00120589"/>
    <w:rsid w:val="0012107A"/>
    <w:rsid w:val="00123572"/>
    <w:rsid w:val="00175E67"/>
    <w:rsid w:val="001B57EF"/>
    <w:rsid w:val="00213F60"/>
    <w:rsid w:val="002155B8"/>
    <w:rsid w:val="00247DCF"/>
    <w:rsid w:val="00260550"/>
    <w:rsid w:val="00267093"/>
    <w:rsid w:val="002A1538"/>
    <w:rsid w:val="002A5698"/>
    <w:rsid w:val="002C0572"/>
    <w:rsid w:val="002C1D58"/>
    <w:rsid w:val="002D6CD9"/>
    <w:rsid w:val="002E34C2"/>
    <w:rsid w:val="00303709"/>
    <w:rsid w:val="00314D37"/>
    <w:rsid w:val="00335913"/>
    <w:rsid w:val="00357B66"/>
    <w:rsid w:val="00395BAA"/>
    <w:rsid w:val="003C21F3"/>
    <w:rsid w:val="003E4EB0"/>
    <w:rsid w:val="00411224"/>
    <w:rsid w:val="00444759"/>
    <w:rsid w:val="00445F30"/>
    <w:rsid w:val="00462382"/>
    <w:rsid w:val="00463EBB"/>
    <w:rsid w:val="004740B8"/>
    <w:rsid w:val="00484F5A"/>
    <w:rsid w:val="00486954"/>
    <w:rsid w:val="004930B8"/>
    <w:rsid w:val="004A2866"/>
    <w:rsid w:val="004A653D"/>
    <w:rsid w:val="004B0E04"/>
    <w:rsid w:val="004D5886"/>
    <w:rsid w:val="004F41ED"/>
    <w:rsid w:val="005E7F68"/>
    <w:rsid w:val="006229C7"/>
    <w:rsid w:val="00634477"/>
    <w:rsid w:val="0066678D"/>
    <w:rsid w:val="0067248A"/>
    <w:rsid w:val="006B43C7"/>
    <w:rsid w:val="006C2814"/>
    <w:rsid w:val="006E61D0"/>
    <w:rsid w:val="006F0F66"/>
    <w:rsid w:val="00707527"/>
    <w:rsid w:val="0071032F"/>
    <w:rsid w:val="00713388"/>
    <w:rsid w:val="00771BF1"/>
    <w:rsid w:val="007A6259"/>
    <w:rsid w:val="007A70D9"/>
    <w:rsid w:val="007C1618"/>
    <w:rsid w:val="007D5E73"/>
    <w:rsid w:val="00803AED"/>
    <w:rsid w:val="00803DD9"/>
    <w:rsid w:val="00831B32"/>
    <w:rsid w:val="00833481"/>
    <w:rsid w:val="0085787E"/>
    <w:rsid w:val="008D17B2"/>
    <w:rsid w:val="0091588A"/>
    <w:rsid w:val="00931D2F"/>
    <w:rsid w:val="00943B09"/>
    <w:rsid w:val="00970982"/>
    <w:rsid w:val="009726DB"/>
    <w:rsid w:val="009C33CC"/>
    <w:rsid w:val="009E26B0"/>
    <w:rsid w:val="009E68E4"/>
    <w:rsid w:val="009F3629"/>
    <w:rsid w:val="009F7848"/>
    <w:rsid w:val="009F7ED1"/>
    <w:rsid w:val="00A035B1"/>
    <w:rsid w:val="00A11E75"/>
    <w:rsid w:val="00A2008B"/>
    <w:rsid w:val="00A5697B"/>
    <w:rsid w:val="00A60413"/>
    <w:rsid w:val="00A83820"/>
    <w:rsid w:val="00AD43DD"/>
    <w:rsid w:val="00AE2AD9"/>
    <w:rsid w:val="00B062A7"/>
    <w:rsid w:val="00B21AEC"/>
    <w:rsid w:val="00B25946"/>
    <w:rsid w:val="00B527FC"/>
    <w:rsid w:val="00BA051C"/>
    <w:rsid w:val="00BE5615"/>
    <w:rsid w:val="00BF4A0F"/>
    <w:rsid w:val="00C20EE6"/>
    <w:rsid w:val="00C428D4"/>
    <w:rsid w:val="00C7656C"/>
    <w:rsid w:val="00CC6626"/>
    <w:rsid w:val="00CD2685"/>
    <w:rsid w:val="00CF5AEE"/>
    <w:rsid w:val="00D07BFF"/>
    <w:rsid w:val="00D4657D"/>
    <w:rsid w:val="00D74F14"/>
    <w:rsid w:val="00DB25FA"/>
    <w:rsid w:val="00DC644E"/>
    <w:rsid w:val="00E16E3F"/>
    <w:rsid w:val="00E36C72"/>
    <w:rsid w:val="00E75BA2"/>
    <w:rsid w:val="00E76269"/>
    <w:rsid w:val="00E86BC5"/>
    <w:rsid w:val="00EB7D0F"/>
    <w:rsid w:val="00F035C1"/>
    <w:rsid w:val="00F21C2C"/>
    <w:rsid w:val="00F256D8"/>
    <w:rsid w:val="00F57D1B"/>
    <w:rsid w:val="00F648C7"/>
    <w:rsid w:val="00F666CC"/>
    <w:rsid w:val="00F71711"/>
    <w:rsid w:val="00F75F80"/>
    <w:rsid w:val="00FB3E07"/>
    <w:rsid w:val="00FE3397"/>
    <w:rsid w:val="105721F9"/>
    <w:rsid w:val="1190D7FA"/>
    <w:rsid w:val="200B2B63"/>
    <w:rsid w:val="32DB8223"/>
    <w:rsid w:val="34338A85"/>
    <w:rsid w:val="3ADDADEC"/>
    <w:rsid w:val="4A10E265"/>
    <w:rsid w:val="4D020418"/>
    <w:rsid w:val="539E9C4E"/>
    <w:rsid w:val="6207B4E0"/>
    <w:rsid w:val="64780D14"/>
    <w:rsid w:val="6C12FC7B"/>
    <w:rsid w:val="72CDD39E"/>
    <w:rsid w:val="7E0705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0A01"/>
  <w15:chartTrackingRefBased/>
  <w15:docId w15:val="{99A1498C-C34E-4407-A7ED-48141F58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648C7"/>
    <w:pPr>
      <w:keepNext/>
      <w:keepLines/>
      <w:spacing w:after="237"/>
      <w:ind w:left="10" w:hanging="10"/>
      <w:outlineLvl w:val="0"/>
    </w:pPr>
    <w:rPr>
      <w:rFonts w:ascii="Arial" w:eastAsia="Arial" w:hAnsi="Arial" w:cs="Arial"/>
      <w:b/>
      <w:color w:val="000000"/>
      <w:sz w:val="44"/>
      <w:lang w:eastAsia="en-NZ"/>
    </w:rPr>
  </w:style>
  <w:style w:type="paragraph" w:styleId="Heading2">
    <w:name w:val="heading 2"/>
    <w:next w:val="Normal"/>
    <w:link w:val="Heading2Char"/>
    <w:uiPriority w:val="9"/>
    <w:unhideWhenUsed/>
    <w:qFormat/>
    <w:rsid w:val="00F648C7"/>
    <w:pPr>
      <w:keepNext/>
      <w:keepLines/>
      <w:spacing w:after="0" w:line="268" w:lineRule="auto"/>
      <w:ind w:left="10" w:hanging="10"/>
      <w:outlineLvl w:val="1"/>
    </w:pPr>
    <w:rPr>
      <w:rFonts w:ascii="Arial" w:eastAsia="Arial" w:hAnsi="Arial" w:cs="Arial"/>
      <w:b/>
      <w:color w:val="000000"/>
      <w:sz w:val="44"/>
      <w:u w:val="single" w:color="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527"/>
    <w:pPr>
      <w:ind w:left="720"/>
      <w:contextualSpacing/>
    </w:pPr>
  </w:style>
  <w:style w:type="paragraph" w:styleId="BalloonText">
    <w:name w:val="Balloon Text"/>
    <w:basedOn w:val="Normal"/>
    <w:link w:val="BalloonTextChar"/>
    <w:uiPriority w:val="99"/>
    <w:semiHidden/>
    <w:unhideWhenUsed/>
    <w:rsid w:val="00707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527"/>
    <w:rPr>
      <w:rFonts w:ascii="Segoe UI" w:hAnsi="Segoe UI" w:cs="Segoe UI"/>
      <w:sz w:val="18"/>
      <w:szCs w:val="18"/>
    </w:rPr>
  </w:style>
  <w:style w:type="character" w:customStyle="1" w:styleId="Heading1Char">
    <w:name w:val="Heading 1 Char"/>
    <w:basedOn w:val="DefaultParagraphFont"/>
    <w:link w:val="Heading1"/>
    <w:rsid w:val="00F648C7"/>
    <w:rPr>
      <w:rFonts w:ascii="Arial" w:eastAsia="Arial" w:hAnsi="Arial" w:cs="Arial"/>
      <w:b/>
      <w:color w:val="000000"/>
      <w:sz w:val="44"/>
      <w:lang w:eastAsia="en-NZ"/>
    </w:rPr>
  </w:style>
  <w:style w:type="character" w:customStyle="1" w:styleId="Heading2Char">
    <w:name w:val="Heading 2 Char"/>
    <w:basedOn w:val="DefaultParagraphFont"/>
    <w:link w:val="Heading2"/>
    <w:rsid w:val="00F648C7"/>
    <w:rPr>
      <w:rFonts w:ascii="Arial" w:eastAsia="Arial" w:hAnsi="Arial" w:cs="Arial"/>
      <w:b/>
      <w:color w:val="000000"/>
      <w:sz w:val="44"/>
      <w:u w:val="single" w:color="000000"/>
      <w:lang w:eastAsia="en-NZ"/>
    </w:rPr>
  </w:style>
  <w:style w:type="character" w:styleId="CommentReference">
    <w:name w:val="annotation reference"/>
    <w:basedOn w:val="DefaultParagraphFont"/>
    <w:uiPriority w:val="99"/>
    <w:semiHidden/>
    <w:unhideWhenUsed/>
    <w:rsid w:val="00F648C7"/>
    <w:rPr>
      <w:sz w:val="16"/>
      <w:szCs w:val="16"/>
    </w:rPr>
  </w:style>
  <w:style w:type="paragraph" w:styleId="CommentText">
    <w:name w:val="annotation text"/>
    <w:basedOn w:val="Normal"/>
    <w:link w:val="CommentTextChar"/>
    <w:uiPriority w:val="99"/>
    <w:unhideWhenUsed/>
    <w:rsid w:val="00F648C7"/>
    <w:pPr>
      <w:spacing w:after="5" w:line="240" w:lineRule="auto"/>
      <w:ind w:left="68" w:right="2541" w:hanging="10"/>
    </w:pPr>
    <w:rPr>
      <w:rFonts w:ascii="Arial" w:eastAsia="Arial" w:hAnsi="Arial" w:cs="Arial"/>
      <w:color w:val="000000"/>
      <w:sz w:val="20"/>
      <w:szCs w:val="20"/>
      <w:lang w:eastAsia="en-NZ"/>
    </w:rPr>
  </w:style>
  <w:style w:type="character" w:customStyle="1" w:styleId="CommentTextChar">
    <w:name w:val="Comment Text Char"/>
    <w:basedOn w:val="DefaultParagraphFont"/>
    <w:link w:val="CommentText"/>
    <w:uiPriority w:val="99"/>
    <w:rsid w:val="00F648C7"/>
    <w:rPr>
      <w:rFonts w:ascii="Arial" w:eastAsia="Arial" w:hAnsi="Arial" w:cs="Arial"/>
      <w:color w:val="000000"/>
      <w:sz w:val="20"/>
      <w:szCs w:val="20"/>
      <w:lang w:eastAsia="en-NZ"/>
    </w:rPr>
  </w:style>
  <w:style w:type="paragraph" w:styleId="CommentSubject">
    <w:name w:val="annotation subject"/>
    <w:basedOn w:val="CommentText"/>
    <w:next w:val="CommentText"/>
    <w:link w:val="CommentSubjectChar"/>
    <w:uiPriority w:val="99"/>
    <w:semiHidden/>
    <w:unhideWhenUsed/>
    <w:rsid w:val="004B0E04"/>
    <w:pPr>
      <w:spacing w:after="160"/>
      <w:ind w:left="0" w:righ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4B0E04"/>
    <w:rPr>
      <w:rFonts w:ascii="Arial" w:eastAsia="Arial" w:hAnsi="Arial" w:cs="Arial"/>
      <w:b/>
      <w:bCs/>
      <w:color w:val="000000"/>
      <w:sz w:val="20"/>
      <w:szCs w:val="20"/>
      <w:lang w:eastAsia="en-NZ"/>
    </w:rPr>
  </w:style>
  <w:style w:type="paragraph" w:styleId="Revision">
    <w:name w:val="Revision"/>
    <w:hidden/>
    <w:uiPriority w:val="99"/>
    <w:semiHidden/>
    <w:rsid w:val="00357B66"/>
    <w:pPr>
      <w:spacing w:after="0" w:line="240" w:lineRule="auto"/>
    </w:pPr>
  </w:style>
  <w:style w:type="paragraph" w:customStyle="1" w:styleId="paragraph">
    <w:name w:val="paragraph"/>
    <w:basedOn w:val="Normal"/>
    <w:rsid w:val="00771B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71BF1"/>
  </w:style>
  <w:style w:type="character" w:customStyle="1" w:styleId="eop">
    <w:name w:val="eop"/>
    <w:basedOn w:val="DefaultParagraphFont"/>
    <w:rsid w:val="00771BF1"/>
  </w:style>
  <w:style w:type="character" w:styleId="Mention">
    <w:name w:val="Mention"/>
    <w:basedOn w:val="DefaultParagraphFont"/>
    <w:uiPriority w:val="99"/>
    <w:unhideWhenUsed/>
    <w:rsid w:val="00E762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4697">
      <w:bodyDiv w:val="1"/>
      <w:marLeft w:val="0"/>
      <w:marRight w:val="0"/>
      <w:marTop w:val="0"/>
      <w:marBottom w:val="0"/>
      <w:divBdr>
        <w:top w:val="none" w:sz="0" w:space="0" w:color="auto"/>
        <w:left w:val="none" w:sz="0" w:space="0" w:color="auto"/>
        <w:bottom w:val="none" w:sz="0" w:space="0" w:color="auto"/>
        <w:right w:val="none" w:sz="0" w:space="0" w:color="auto"/>
      </w:divBdr>
      <w:divsChild>
        <w:div w:id="824928559">
          <w:marLeft w:val="0"/>
          <w:marRight w:val="0"/>
          <w:marTop w:val="0"/>
          <w:marBottom w:val="0"/>
          <w:divBdr>
            <w:top w:val="none" w:sz="0" w:space="0" w:color="auto"/>
            <w:left w:val="none" w:sz="0" w:space="0" w:color="auto"/>
            <w:bottom w:val="none" w:sz="0" w:space="0" w:color="auto"/>
            <w:right w:val="none" w:sz="0" w:space="0" w:color="auto"/>
          </w:divBdr>
        </w:div>
        <w:div w:id="899948882">
          <w:marLeft w:val="0"/>
          <w:marRight w:val="0"/>
          <w:marTop w:val="0"/>
          <w:marBottom w:val="0"/>
          <w:divBdr>
            <w:top w:val="none" w:sz="0" w:space="0" w:color="auto"/>
            <w:left w:val="none" w:sz="0" w:space="0" w:color="auto"/>
            <w:bottom w:val="none" w:sz="0" w:space="0" w:color="auto"/>
            <w:right w:val="none" w:sz="0" w:space="0" w:color="auto"/>
          </w:divBdr>
        </w:div>
        <w:div w:id="179825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5822684FBDE47A8CCD3BC4C31A2FB" ma:contentTypeVersion="18" ma:contentTypeDescription="Create a new document." ma:contentTypeScope="" ma:versionID="7da5ef8251b726973e5021a9b0016906">
  <xsd:schema xmlns:xsd="http://www.w3.org/2001/XMLSchema" xmlns:xs="http://www.w3.org/2001/XMLSchema" xmlns:p="http://schemas.microsoft.com/office/2006/metadata/properties" xmlns:ns2="e0036c2a-49d5-457c-abdb-024c0a9e79a1" xmlns:ns3="18feb8b2-392c-4535-8416-220454bbffbe" targetNamespace="http://schemas.microsoft.com/office/2006/metadata/properties" ma:root="true" ma:fieldsID="39924a8c101523d69e04b9df63a1b02d" ns2:_="" ns3:_="">
    <xsd:import namespace="e0036c2a-49d5-457c-abdb-024c0a9e79a1"/>
    <xsd:import namespace="18feb8b2-392c-4535-8416-220454bbff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36c2a-49d5-457c-abdb-024c0a9e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a5f20f-b701-474e-98e2-c2996b4c6d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eb8b2-392c-4535-8416-220454bbff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d13946-e39f-4b68-828c-64eaf672bde7}" ma:internalName="TaxCatchAll" ma:showField="CatchAllData" ma:web="18feb8b2-392c-4535-8416-220454bbff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036c2a-49d5-457c-abdb-024c0a9e79a1">
      <Terms xmlns="http://schemas.microsoft.com/office/infopath/2007/PartnerControls"/>
    </lcf76f155ced4ddcb4097134ff3c332f>
    <TaxCatchAll xmlns="18feb8b2-392c-4535-8416-220454bbffbe" xsi:nil="true"/>
    <SharedWithUsers xmlns="18feb8b2-392c-4535-8416-220454bbffbe">
      <UserInfo>
        <DisplayName>Sonya Harwood</DisplayName>
        <AccountId>30</AccountId>
        <AccountType/>
      </UserInfo>
    </SharedWithUsers>
  </documentManagement>
</p:properties>
</file>

<file path=customXml/itemProps1.xml><?xml version="1.0" encoding="utf-8"?>
<ds:datastoreItem xmlns:ds="http://schemas.openxmlformats.org/officeDocument/2006/customXml" ds:itemID="{4B3FF58F-FCF1-45D4-9021-529C9487988D}">
  <ds:schemaRefs>
    <ds:schemaRef ds:uri="http://schemas.microsoft.com/sharepoint/v3/contenttype/forms"/>
  </ds:schemaRefs>
</ds:datastoreItem>
</file>

<file path=customXml/itemProps2.xml><?xml version="1.0" encoding="utf-8"?>
<ds:datastoreItem xmlns:ds="http://schemas.openxmlformats.org/officeDocument/2006/customXml" ds:itemID="{89809771-EF0B-452C-8EAA-F2C236CF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36c2a-49d5-457c-abdb-024c0a9e79a1"/>
    <ds:schemaRef ds:uri="18feb8b2-392c-4535-8416-220454bb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40583-9096-42C3-87E4-C6607F3F5DF1}">
  <ds:schemaRefs>
    <ds:schemaRef ds:uri="http://schemas.microsoft.com/office/2006/metadata/properties"/>
    <ds:schemaRef ds:uri="http://schemas.microsoft.com/office/infopath/2007/PartnerControls"/>
    <ds:schemaRef ds:uri="e0036c2a-49d5-457c-abdb-024c0a9e79a1"/>
    <ds:schemaRef ds:uri="18feb8b2-392c-4535-8416-220454bbffb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2042</Words>
  <Characters>11645</Characters>
  <Application>Microsoft Office Word</Application>
  <DocSecurity>0</DocSecurity>
  <Lines>97</Lines>
  <Paragraphs>27</Paragraphs>
  <ScaleCrop>false</ScaleCrop>
  <Company>Vo2 Hawkes Bay</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Firestone</dc:creator>
  <cp:keywords/>
  <dc:description/>
  <cp:lastModifiedBy>Riani Albertyn</cp:lastModifiedBy>
  <cp:revision>16</cp:revision>
  <dcterms:created xsi:type="dcterms:W3CDTF">2022-12-06T20:59:00Z</dcterms:created>
  <dcterms:modified xsi:type="dcterms:W3CDTF">2023-01-23T22:58:00Z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0x0101006405822684FBDE47A8CCD3BC4C31A2FB</vt:lpwstr>
  </property>
  <property fmtid="{D5CDD505-2E9C-101B-9397-08002B2CF9AE}" pid="3" name="MediaServiceImageTags">
    <vt:lpwstr/>
  </property>
</Properties>
</file>