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0859C" w14:textId="764E5E20" w:rsidR="00EF62E9" w:rsidRPr="001B2B09" w:rsidRDefault="00072BA0" w:rsidP="0002525D">
      <w:pPr>
        <w:pStyle w:val="paragraph"/>
        <w:spacing w:before="0" w:beforeAutospacing="0" w:after="0" w:afterAutospacing="0"/>
        <w:jc w:val="both"/>
        <w:textAlignment w:val="baseline"/>
        <w:rPr>
          <w:rFonts w:ascii="Calibri" w:hAnsi="Calibri" w:cs="Calibri"/>
          <w:color w:val="92C844"/>
          <w:sz w:val="22"/>
          <w:szCs w:val="22"/>
        </w:rPr>
      </w:pPr>
      <w:r w:rsidRPr="001B2B09">
        <w:rPr>
          <w:rStyle w:val="normaltextrun"/>
          <w:rFonts w:ascii="Calibri" w:eastAsiaTheme="majorEastAsia" w:hAnsi="Calibri" w:cs="Calibri"/>
          <w:b/>
          <w:bCs/>
          <w:color w:val="92C844"/>
          <w:sz w:val="52"/>
          <w:szCs w:val="52"/>
        </w:rPr>
        <w:t>Best Practice</w:t>
      </w:r>
      <w:r w:rsidR="00EF62E9" w:rsidRPr="001B2B09">
        <w:rPr>
          <w:rStyle w:val="normaltextrun"/>
          <w:rFonts w:ascii="Calibri" w:eastAsiaTheme="majorEastAsia" w:hAnsi="Calibri" w:cs="Calibri"/>
          <w:b/>
          <w:bCs/>
          <w:color w:val="92C844"/>
          <w:sz w:val="52"/>
          <w:szCs w:val="52"/>
        </w:rPr>
        <w:t> </w:t>
      </w:r>
      <w:r w:rsidRPr="001B2B09">
        <w:rPr>
          <w:rStyle w:val="normaltextrun"/>
          <w:rFonts w:ascii="Calibri" w:eastAsiaTheme="majorEastAsia" w:hAnsi="Calibri" w:cs="Calibri"/>
          <w:b/>
          <w:bCs/>
          <w:color w:val="92C844"/>
          <w:sz w:val="52"/>
          <w:szCs w:val="52"/>
        </w:rPr>
        <w:t>Message</w:t>
      </w:r>
      <w:r w:rsidRPr="001B2B09">
        <w:rPr>
          <w:color w:val="92C844"/>
        </w:rPr>
        <w:tab/>
      </w:r>
      <w:r w:rsidRPr="001B2B09">
        <w:rPr>
          <w:color w:val="92C844"/>
        </w:rPr>
        <w:tab/>
      </w:r>
      <w:r w:rsidRPr="001B2B09">
        <w:rPr>
          <w:color w:val="92C844"/>
        </w:rPr>
        <w:tab/>
      </w:r>
      <w:r w:rsidRPr="001B2B09">
        <w:rPr>
          <w:color w:val="92C844"/>
        </w:rPr>
        <w:tab/>
      </w:r>
      <w:r w:rsidR="00EF62E9" w:rsidRPr="001B2B09">
        <w:rPr>
          <w:rStyle w:val="eop"/>
          <w:rFonts w:ascii="Calibri" w:hAnsi="Calibri" w:cs="Calibri"/>
          <w:color w:val="92C844"/>
          <w:sz w:val="52"/>
          <w:szCs w:val="52"/>
        </w:rPr>
        <w:t> </w:t>
      </w:r>
    </w:p>
    <w:p w14:paraId="79F7629E" w14:textId="36BB1BF5" w:rsidR="008C7A94" w:rsidRDefault="007524B0" w:rsidP="0002525D">
      <w:pPr>
        <w:pStyle w:val="paragraph"/>
        <w:spacing w:before="0" w:beforeAutospacing="0" w:after="0" w:afterAutospacing="0"/>
        <w:jc w:val="both"/>
        <w:textAlignment w:val="baseline"/>
        <w:rPr>
          <w:rStyle w:val="normaltextrun"/>
          <w:rFonts w:ascii="Calibri" w:eastAsiaTheme="majorEastAsia" w:hAnsi="Calibri" w:cs="Calibri"/>
          <w:b/>
          <w:bCs/>
          <w:color w:val="92C844"/>
          <w:sz w:val="28"/>
          <w:szCs w:val="28"/>
        </w:rPr>
      </w:pPr>
      <w:r>
        <w:rPr>
          <w:rStyle w:val="normaltextrun"/>
          <w:rFonts w:ascii="Calibri" w:eastAsiaTheme="majorEastAsia" w:hAnsi="Calibri" w:cs="Calibri"/>
          <w:b/>
          <w:bCs/>
          <w:color w:val="92C844"/>
          <w:sz w:val="28"/>
          <w:szCs w:val="28"/>
        </w:rPr>
        <w:t>August</w:t>
      </w:r>
      <w:r w:rsidR="00F158E6">
        <w:rPr>
          <w:rStyle w:val="normaltextrun"/>
          <w:rFonts w:ascii="Calibri" w:eastAsiaTheme="majorEastAsia" w:hAnsi="Calibri" w:cs="Calibri"/>
          <w:b/>
          <w:bCs/>
          <w:color w:val="92C844"/>
          <w:sz w:val="28"/>
          <w:szCs w:val="28"/>
        </w:rPr>
        <w:t xml:space="preserve"> 2026</w:t>
      </w:r>
      <w:r w:rsidR="008C7A94" w:rsidRPr="008C7A94">
        <w:rPr>
          <w:rStyle w:val="normaltextrun"/>
          <w:rFonts w:ascii="Calibri" w:eastAsiaTheme="majorEastAsia" w:hAnsi="Calibri" w:cs="Calibri"/>
          <w:b/>
          <w:bCs/>
          <w:color w:val="92C844"/>
          <w:sz w:val="28"/>
          <w:szCs w:val="28"/>
        </w:rPr>
        <w:t xml:space="preserve"> </w:t>
      </w:r>
    </w:p>
    <w:p w14:paraId="2F02782E" w14:textId="78CE000B" w:rsidR="00EF62E9" w:rsidRPr="008C7A94" w:rsidRDefault="008C7A94" w:rsidP="0002525D">
      <w:pPr>
        <w:pStyle w:val="paragraph"/>
        <w:spacing w:before="0" w:beforeAutospacing="0" w:after="0" w:afterAutospacing="0"/>
        <w:jc w:val="both"/>
        <w:textAlignment w:val="baseline"/>
        <w:rPr>
          <w:rStyle w:val="normaltextrun"/>
          <w:rFonts w:ascii="Calibri" w:eastAsiaTheme="majorEastAsia" w:hAnsi="Calibri" w:cs="Calibri"/>
          <w:b/>
          <w:bCs/>
          <w:color w:val="92C844"/>
          <w:sz w:val="20"/>
          <w:szCs w:val="20"/>
        </w:rPr>
      </w:pPr>
      <w:r w:rsidRPr="008C7A94">
        <w:rPr>
          <w:rStyle w:val="normaltextrun"/>
          <w:rFonts w:ascii="Calibri" w:eastAsiaTheme="majorEastAsia" w:hAnsi="Calibri" w:cs="Calibri"/>
          <w:b/>
          <w:bCs/>
          <w:color w:val="92C844"/>
          <w:sz w:val="20"/>
          <w:szCs w:val="20"/>
        </w:rPr>
        <w:t>Originally published August 2025</w:t>
      </w:r>
    </w:p>
    <w:p w14:paraId="1DF283AF" w14:textId="77777777" w:rsidR="00C94747" w:rsidRDefault="00C94747" w:rsidP="00C94747">
      <w:pPr>
        <w:pStyle w:val="Heading1"/>
        <w:spacing w:before="0"/>
        <w:jc w:val="both"/>
        <w:rPr>
          <w:kern w:val="36"/>
          <w:lang w:eastAsia="en-NZ"/>
          <w14:ligatures w14:val="standardContextual"/>
        </w:rPr>
      </w:pPr>
      <w:r>
        <w:rPr>
          <w:rFonts w:ascii="Calibri" w:hAnsi="Calibri" w:cs="Calibri"/>
          <w:b/>
          <w:bCs/>
          <w:color w:val="auto"/>
        </w:rPr>
        <w:t>Diagnosis of urinary tract infection in aged residential care</w:t>
      </w:r>
    </w:p>
    <w:p w14:paraId="5F0A3CAE" w14:textId="4A917D16" w:rsidR="00DE2FF5" w:rsidRDefault="00DE2FF5" w:rsidP="0002525D">
      <w:pPr>
        <w:pStyle w:val="Heading3"/>
        <w:spacing w:before="0"/>
        <w:jc w:val="both"/>
      </w:pPr>
      <w:r>
        <w:rPr>
          <w:noProof/>
          <w:lang w:eastAsia="en-NZ"/>
        </w:rPr>
        <mc:AlternateContent>
          <mc:Choice Requires="wps">
            <w:drawing>
              <wp:inline distT="0" distB="0" distL="0" distR="0" wp14:anchorId="34BDEAF8" wp14:editId="09597A84">
                <wp:extent cx="6762750" cy="1873250"/>
                <wp:effectExtent l="19050" t="19050" r="19050"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873250"/>
                        </a:xfrm>
                        <a:prstGeom prst="rect">
                          <a:avLst/>
                        </a:prstGeom>
                        <a:noFill/>
                        <a:ln w="28575">
                          <a:solidFill>
                            <a:srgbClr val="92C844"/>
                          </a:solidFill>
                          <a:miter lim="800000"/>
                          <a:headEnd/>
                          <a:tailEnd/>
                        </a:ln>
                      </wps:spPr>
                      <wps:txbx>
                        <w:txbxContent>
                          <w:p w14:paraId="385D1CB8" w14:textId="3BBA53DB" w:rsidR="00690027" w:rsidRPr="00072BA0" w:rsidRDefault="00690027" w:rsidP="00DE2FF5">
                            <w:pPr>
                              <w:pStyle w:val="Heading2"/>
                              <w:rPr>
                                <w:rFonts w:cstheme="minorHAnsi"/>
                                <w:b w:val="0"/>
                                <w:i/>
                                <w:color w:val="auto"/>
                              </w:rPr>
                            </w:pPr>
                            <w:r>
                              <w:rPr>
                                <w:rFonts w:cstheme="minorHAnsi"/>
                                <w:i/>
                                <w:color w:val="auto"/>
                              </w:rPr>
                              <w:t>Practice changing m</w:t>
                            </w:r>
                            <w:r w:rsidRPr="00072BA0">
                              <w:rPr>
                                <w:rFonts w:cstheme="minorHAnsi"/>
                                <w:i/>
                                <w:color w:val="auto"/>
                              </w:rPr>
                              <w:t>oments</w:t>
                            </w:r>
                          </w:p>
                          <w:p w14:paraId="2565FC27" w14:textId="2F5A4D45" w:rsidR="00063E42" w:rsidRPr="009B0ACF" w:rsidRDefault="00177613" w:rsidP="00063E42">
                            <w:pPr>
                              <w:pStyle w:val="ListParagraph"/>
                              <w:numPr>
                                <w:ilvl w:val="0"/>
                                <w:numId w:val="40"/>
                              </w:numPr>
                              <w:spacing w:after="0"/>
                              <w:rPr>
                                <w:rFonts w:cstheme="minorHAnsi"/>
                              </w:rPr>
                            </w:pPr>
                            <w:r w:rsidRPr="009B0ACF">
                              <w:rPr>
                                <w:rFonts w:cstheme="minorHAnsi"/>
                              </w:rPr>
                              <w:t>U</w:t>
                            </w:r>
                            <w:r w:rsidR="00296CCC" w:rsidRPr="009B0ACF">
                              <w:rPr>
                                <w:rFonts w:cstheme="minorHAnsi"/>
                              </w:rPr>
                              <w:t xml:space="preserve">rine dipsticks for </w:t>
                            </w:r>
                            <w:r w:rsidR="00296CCC" w:rsidRPr="009B0ACF">
                              <w:rPr>
                                <w:rFonts w:cstheme="minorHAnsi"/>
                                <w:b/>
                                <w:bCs/>
                              </w:rPr>
                              <w:t>diagnosing</w:t>
                            </w:r>
                            <w:r w:rsidR="00296CCC" w:rsidRPr="009B0ACF">
                              <w:rPr>
                                <w:rFonts w:cstheme="minorHAnsi"/>
                              </w:rPr>
                              <w:t xml:space="preserve"> UTI in ARC </w:t>
                            </w:r>
                            <w:r w:rsidR="00170C3D" w:rsidRPr="009B0ACF">
                              <w:rPr>
                                <w:rFonts w:cstheme="minorHAnsi"/>
                              </w:rPr>
                              <w:t>are</w:t>
                            </w:r>
                            <w:r w:rsidR="00296CCC" w:rsidRPr="009B0ACF">
                              <w:rPr>
                                <w:rFonts w:cstheme="minorHAnsi"/>
                              </w:rPr>
                              <w:t xml:space="preserve"> not </w:t>
                            </w:r>
                            <w:r w:rsidR="00D01F50" w:rsidRPr="009B0ACF">
                              <w:rPr>
                                <w:rFonts w:cstheme="minorHAnsi"/>
                              </w:rPr>
                              <w:t>recommended</w:t>
                            </w:r>
                            <w:r w:rsidR="00296CCC" w:rsidRPr="009B0ACF">
                              <w:rPr>
                                <w:rFonts w:cstheme="minorHAnsi"/>
                              </w:rPr>
                              <w:t xml:space="preserve"> because they have a very high false positive rate.</w:t>
                            </w:r>
                          </w:p>
                          <w:p w14:paraId="71E297A3" w14:textId="48C5834C" w:rsidR="004C72A8" w:rsidRPr="009B0ACF" w:rsidRDefault="004C72A8" w:rsidP="00063E42">
                            <w:pPr>
                              <w:pStyle w:val="ListParagraph"/>
                              <w:numPr>
                                <w:ilvl w:val="0"/>
                                <w:numId w:val="40"/>
                              </w:numPr>
                              <w:spacing w:after="0"/>
                              <w:rPr>
                                <w:rFonts w:cstheme="minorHAnsi"/>
                              </w:rPr>
                            </w:pPr>
                            <w:r w:rsidRPr="009B0ACF">
                              <w:rPr>
                                <w:rFonts w:cstheme="minorHAnsi"/>
                              </w:rPr>
                              <w:t xml:space="preserve">If a UTI is </w:t>
                            </w:r>
                            <w:r w:rsidR="00D01F50" w:rsidRPr="009B0ACF">
                              <w:rPr>
                                <w:rFonts w:cstheme="minorHAnsi"/>
                              </w:rPr>
                              <w:t>suspected</w:t>
                            </w:r>
                            <w:r w:rsidRPr="009B0ACF">
                              <w:rPr>
                                <w:rFonts w:cstheme="minorHAnsi"/>
                              </w:rPr>
                              <w:t xml:space="preserve">, use a </w:t>
                            </w:r>
                            <w:r w:rsidR="009C3A0C">
                              <w:rPr>
                                <w:rFonts w:cstheme="minorHAnsi"/>
                              </w:rPr>
                              <w:t>validated</w:t>
                            </w:r>
                            <w:r w:rsidR="001D2772">
                              <w:rPr>
                                <w:rFonts w:cstheme="minorHAnsi"/>
                              </w:rPr>
                              <w:t xml:space="preserve"> Aged Residential Care UTI</w:t>
                            </w:r>
                            <w:r w:rsidR="009C3A0C">
                              <w:rPr>
                                <w:rFonts w:cstheme="minorHAnsi"/>
                              </w:rPr>
                              <w:t xml:space="preserve"> </w:t>
                            </w:r>
                            <w:hyperlink r:id="rId11" w:history="1">
                              <w:r w:rsidR="00BC45B2">
                                <w:rPr>
                                  <w:rStyle w:val="Hyperlink"/>
                                </w:rPr>
                                <w:t>decision-support tool</w:t>
                              </w:r>
                            </w:hyperlink>
                            <w:r w:rsidR="00BC45B2">
                              <w:t xml:space="preserve"> </w:t>
                            </w:r>
                            <w:r w:rsidRPr="009B0ACF">
                              <w:rPr>
                                <w:rFonts w:cstheme="minorHAnsi"/>
                              </w:rPr>
                              <w:t>and consider empiri</w:t>
                            </w:r>
                            <w:r w:rsidR="00E8090D" w:rsidRPr="009B0ACF">
                              <w:rPr>
                                <w:rFonts w:cstheme="minorHAnsi"/>
                              </w:rPr>
                              <w:t>c</w:t>
                            </w:r>
                            <w:r w:rsidRPr="009B0ACF">
                              <w:rPr>
                                <w:rFonts w:cstheme="minorHAnsi"/>
                              </w:rPr>
                              <w:t xml:space="preserve"> antibiotics</w:t>
                            </w:r>
                            <w:r w:rsidR="00A3317B">
                              <w:rPr>
                                <w:rFonts w:cstheme="minorHAnsi"/>
                              </w:rPr>
                              <w:t xml:space="preserve"> </w:t>
                            </w:r>
                            <w:r w:rsidR="0085281C">
                              <w:rPr>
                                <w:rFonts w:cstheme="minorHAnsi"/>
                              </w:rPr>
                              <w:t>according to guidance</w:t>
                            </w:r>
                            <w:r w:rsidRPr="009B0ACF">
                              <w:rPr>
                                <w:rFonts w:cstheme="minorHAnsi"/>
                              </w:rPr>
                              <w:t>.</w:t>
                            </w:r>
                          </w:p>
                          <w:p w14:paraId="68D510BF" w14:textId="7C4D692E" w:rsidR="00F8093C" w:rsidRPr="009B0ACF" w:rsidRDefault="009D4783" w:rsidP="00063E42">
                            <w:pPr>
                              <w:pStyle w:val="ListParagraph"/>
                              <w:numPr>
                                <w:ilvl w:val="0"/>
                                <w:numId w:val="40"/>
                              </w:numPr>
                              <w:spacing w:after="0"/>
                              <w:rPr>
                                <w:rFonts w:cstheme="minorHAnsi"/>
                              </w:rPr>
                            </w:pPr>
                            <w:r w:rsidRPr="009B0ACF">
                              <w:rPr>
                                <w:rFonts w:cstheme="minorHAnsi"/>
                              </w:rPr>
                              <w:t>Only send urine samples for testing when clinically indicated.</w:t>
                            </w:r>
                          </w:p>
                          <w:p w14:paraId="2BB9107F" w14:textId="3C90C136" w:rsidR="004C72A8" w:rsidRPr="009B0ACF" w:rsidRDefault="004C72A8" w:rsidP="00063E42">
                            <w:pPr>
                              <w:pStyle w:val="ListParagraph"/>
                              <w:numPr>
                                <w:ilvl w:val="0"/>
                                <w:numId w:val="40"/>
                              </w:numPr>
                              <w:spacing w:after="0"/>
                              <w:rPr>
                                <w:rFonts w:cstheme="minorHAnsi"/>
                              </w:rPr>
                            </w:pPr>
                            <w:r w:rsidRPr="009B0ACF">
                              <w:rPr>
                                <w:rFonts w:cstheme="minorHAnsi"/>
                              </w:rPr>
                              <w:t>When antibiotics are required, avoid overtreatment by</w:t>
                            </w:r>
                            <w:r w:rsidR="00451BD3">
                              <w:rPr>
                                <w:rFonts w:cstheme="minorHAnsi"/>
                              </w:rPr>
                              <w:t>;</w:t>
                            </w:r>
                            <w:r w:rsidRPr="009B0ACF">
                              <w:rPr>
                                <w:rFonts w:cstheme="minorHAnsi"/>
                              </w:rPr>
                              <w:t xml:space="preserve"> us</w:t>
                            </w:r>
                            <w:r w:rsidR="00A94D42" w:rsidRPr="009B0ACF">
                              <w:rPr>
                                <w:rFonts w:cstheme="minorHAnsi"/>
                              </w:rPr>
                              <w:t>ing</w:t>
                            </w:r>
                            <w:r w:rsidRPr="009B0ACF">
                              <w:rPr>
                                <w:rFonts w:cstheme="minorHAnsi"/>
                              </w:rPr>
                              <w:t xml:space="preserve"> a narrow spectrum agent, and modify the treatment and duration </w:t>
                            </w:r>
                            <w:r w:rsidR="00170C3D" w:rsidRPr="009B0ACF">
                              <w:rPr>
                                <w:rFonts w:cstheme="minorHAnsi"/>
                              </w:rPr>
                              <w:t xml:space="preserve">if needed </w:t>
                            </w:r>
                            <w:r w:rsidRPr="009B0ACF">
                              <w:rPr>
                                <w:rFonts w:cstheme="minorHAnsi"/>
                              </w:rPr>
                              <w:t>once the mid-stream urine (MSU) test culture and sensitivity result</w:t>
                            </w:r>
                            <w:r w:rsidR="00170C3D" w:rsidRPr="009B0ACF">
                              <w:rPr>
                                <w:rFonts w:cstheme="minorHAnsi"/>
                              </w:rPr>
                              <w:t xml:space="preserve">s are </w:t>
                            </w:r>
                            <w:r w:rsidR="00E2341C">
                              <w:rPr>
                                <w:rFonts w:cstheme="minorHAnsi"/>
                              </w:rPr>
                              <w:t>reported.</w:t>
                            </w:r>
                          </w:p>
                        </w:txbxContent>
                      </wps:txbx>
                      <wps:bodyPr rot="0" vert="horz" wrap="square" lIns="91440" tIns="45720" rIns="91440" bIns="45720" anchor="t" anchorCtr="0">
                        <a:noAutofit/>
                      </wps:bodyPr>
                    </wps:wsp>
                  </a:graphicData>
                </a:graphic>
              </wp:inline>
            </w:drawing>
          </mc:Choice>
          <mc:Fallback>
            <w:pict>
              <v:shapetype w14:anchorId="34BDEAF8" id="_x0000_t202" coordsize="21600,21600" o:spt="202" path="m,l,21600r21600,l21600,xe">
                <v:stroke joinstyle="miter"/>
                <v:path gradientshapeok="t" o:connecttype="rect"/>
              </v:shapetype>
              <v:shape id="Text Box 2" o:spid="_x0000_s1026" type="#_x0000_t202" style="width:532.5pt;height: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" filled="f" strokecolor="#92c844" strokeweight="2.25pt">
                <v:textbox>
                  <w:txbxContent>
                    <w:p w14:paraId="385D1CB8" w14:textId="3BBA53DB" w:rsidR="00690027" w:rsidRPr="00072BA0" w:rsidRDefault="00690027" w:rsidP="00DE2FF5">
                      <w:pPr>
                        <w:pStyle w:val="Heading2"/>
                        <w:rPr>
                          <w:rFonts w:cstheme="minorHAnsi"/>
                          <w:b w:val="0"/>
                          <w:i/>
                          <w:color w:val="auto"/>
                        </w:rPr>
                      </w:pPr>
                      <w:r>
                        <w:rPr>
                          <w:rFonts w:cstheme="minorHAnsi"/>
                          <w:i/>
                          <w:color w:val="auto"/>
                        </w:rPr>
                        <w:t>Practice changing m</w:t>
                      </w:r>
                      <w:r w:rsidRPr="00072BA0">
                        <w:rPr>
                          <w:rFonts w:cstheme="minorHAnsi"/>
                          <w:i/>
                          <w:color w:val="auto"/>
                        </w:rPr>
                        <w:t>oments</w:t>
                      </w:r>
                    </w:p>
                    <w:p w14:paraId="2565FC27" w14:textId="2F5A4D45" w:rsidR="00063E42" w:rsidRPr="009B0ACF" w:rsidRDefault="00177613" w:rsidP="00063E42">
                      <w:pPr>
                        <w:pStyle w:val="ListParagraph"/>
                        <w:numPr>
                          <w:ilvl w:val="0"/>
                          <w:numId w:val="40"/>
                        </w:numPr>
                        <w:spacing w:after="0"/>
                        <w:rPr>
                          <w:rFonts w:cstheme="minorHAnsi"/>
                        </w:rPr>
                      </w:pPr>
                      <w:r w:rsidRPr="009B0ACF">
                        <w:rPr>
                          <w:rFonts w:cstheme="minorHAnsi"/>
                        </w:rPr>
                        <w:t>U</w:t>
                      </w:r>
                      <w:r w:rsidR="00296CCC" w:rsidRPr="009B0ACF">
                        <w:rPr>
                          <w:rFonts w:cstheme="minorHAnsi"/>
                        </w:rPr>
                        <w:t xml:space="preserve">rine dipsticks for </w:t>
                      </w:r>
                      <w:r w:rsidR="00296CCC" w:rsidRPr="009B0ACF">
                        <w:rPr>
                          <w:rFonts w:cstheme="minorHAnsi"/>
                          <w:b/>
                          <w:bCs/>
                        </w:rPr>
                        <w:t>diagnosing</w:t>
                      </w:r>
                      <w:r w:rsidR="00296CCC" w:rsidRPr="009B0ACF">
                        <w:rPr>
                          <w:rFonts w:cstheme="minorHAnsi"/>
                        </w:rPr>
                        <w:t xml:space="preserve"> UTI in ARC </w:t>
                      </w:r>
                      <w:r w:rsidR="00170C3D" w:rsidRPr="009B0ACF">
                        <w:rPr>
                          <w:rFonts w:cstheme="minorHAnsi"/>
                        </w:rPr>
                        <w:t>are</w:t>
                      </w:r>
                      <w:r w:rsidR="00296CCC" w:rsidRPr="009B0ACF">
                        <w:rPr>
                          <w:rFonts w:cstheme="minorHAnsi"/>
                        </w:rPr>
                        <w:t xml:space="preserve"> not </w:t>
                      </w:r>
                      <w:r w:rsidR="00D01F50" w:rsidRPr="009B0ACF">
                        <w:rPr>
                          <w:rFonts w:cstheme="minorHAnsi"/>
                        </w:rPr>
                        <w:t>recommended</w:t>
                      </w:r>
                      <w:r w:rsidR="00296CCC" w:rsidRPr="009B0ACF">
                        <w:rPr>
                          <w:rFonts w:cstheme="minorHAnsi"/>
                        </w:rPr>
                        <w:t xml:space="preserve"> because they have a very high false positive rate.</w:t>
                      </w:r>
                    </w:p>
                    <w:p w14:paraId="71E297A3" w14:textId="48C5834C" w:rsidR="004C72A8" w:rsidRPr="009B0ACF" w:rsidRDefault="004C72A8" w:rsidP="00063E42">
                      <w:pPr>
                        <w:pStyle w:val="ListParagraph"/>
                        <w:numPr>
                          <w:ilvl w:val="0"/>
                          <w:numId w:val="40"/>
                        </w:numPr>
                        <w:spacing w:after="0"/>
                        <w:rPr>
                          <w:rFonts w:cstheme="minorHAnsi"/>
                        </w:rPr>
                      </w:pPr>
                      <w:r w:rsidRPr="009B0ACF">
                        <w:rPr>
                          <w:rFonts w:cstheme="minorHAnsi"/>
                        </w:rPr>
                        <w:t xml:space="preserve">If a UTI is </w:t>
                      </w:r>
                      <w:r w:rsidR="00D01F50" w:rsidRPr="009B0ACF">
                        <w:rPr>
                          <w:rFonts w:cstheme="minorHAnsi"/>
                        </w:rPr>
                        <w:t>suspected</w:t>
                      </w:r>
                      <w:r w:rsidRPr="009B0ACF">
                        <w:rPr>
                          <w:rFonts w:cstheme="minorHAnsi"/>
                        </w:rPr>
                        <w:t xml:space="preserve">, use a </w:t>
                      </w:r>
                      <w:r w:rsidR="009C3A0C">
                        <w:rPr>
                          <w:rFonts w:cstheme="minorHAnsi"/>
                        </w:rPr>
                        <w:t>validated</w:t>
                      </w:r>
                      <w:r w:rsidR="001D2772">
                        <w:rPr>
                          <w:rFonts w:cstheme="minorHAnsi"/>
                        </w:rPr>
                        <w:t xml:space="preserve"> Aged Residential Care UTI</w:t>
                      </w:r>
                      <w:r w:rsidR="009C3A0C">
                        <w:rPr>
                          <w:rFonts w:cstheme="minorHAnsi"/>
                        </w:rPr>
                        <w:t xml:space="preserve"> </w:t>
                      </w:r>
                      <w:hyperlink r:id="rId12" w:history="1">
                        <w:r w:rsidR="00BC45B2">
                          <w:rPr>
                            <w:rStyle w:val="Hyperlink"/>
                          </w:rPr>
                          <w:t>decision-support tool</w:t>
                        </w:r>
                      </w:hyperlink>
                      <w:r w:rsidR="00BC45B2">
                        <w:t xml:space="preserve"> </w:t>
                      </w:r>
                      <w:r w:rsidRPr="009B0ACF">
                        <w:rPr>
                          <w:rFonts w:cstheme="minorHAnsi"/>
                        </w:rPr>
                        <w:t>and consider empiri</w:t>
                      </w:r>
                      <w:r w:rsidR="00E8090D" w:rsidRPr="009B0ACF">
                        <w:rPr>
                          <w:rFonts w:cstheme="minorHAnsi"/>
                        </w:rPr>
                        <w:t>c</w:t>
                      </w:r>
                      <w:r w:rsidRPr="009B0ACF">
                        <w:rPr>
                          <w:rFonts w:cstheme="minorHAnsi"/>
                        </w:rPr>
                        <w:t xml:space="preserve"> antibiotics</w:t>
                      </w:r>
                      <w:r w:rsidR="00A3317B">
                        <w:rPr>
                          <w:rFonts w:cstheme="minorHAnsi"/>
                        </w:rPr>
                        <w:t xml:space="preserve"> </w:t>
                      </w:r>
                      <w:r w:rsidR="0085281C">
                        <w:rPr>
                          <w:rFonts w:cstheme="minorHAnsi"/>
                        </w:rPr>
                        <w:t>according to guidance</w:t>
                      </w:r>
                      <w:r w:rsidRPr="009B0ACF">
                        <w:rPr>
                          <w:rFonts w:cstheme="minorHAnsi"/>
                        </w:rPr>
                        <w:t>.</w:t>
                      </w:r>
                    </w:p>
                    <w:p w14:paraId="68D510BF" w14:textId="7C4D692E" w:rsidR="00F8093C" w:rsidRPr="009B0ACF" w:rsidRDefault="009D4783" w:rsidP="00063E42">
                      <w:pPr>
                        <w:pStyle w:val="ListParagraph"/>
                        <w:numPr>
                          <w:ilvl w:val="0"/>
                          <w:numId w:val="40"/>
                        </w:numPr>
                        <w:spacing w:after="0"/>
                        <w:rPr>
                          <w:rFonts w:cstheme="minorHAnsi"/>
                        </w:rPr>
                      </w:pPr>
                      <w:r w:rsidRPr="009B0ACF">
                        <w:rPr>
                          <w:rFonts w:cstheme="minorHAnsi"/>
                        </w:rPr>
                        <w:t>Only send urine samples for testing when clinically indicated.</w:t>
                      </w:r>
                    </w:p>
                    <w:p w14:paraId="2BB9107F" w14:textId="3C90C136" w:rsidR="004C72A8" w:rsidRPr="009B0ACF" w:rsidRDefault="004C72A8" w:rsidP="00063E42">
                      <w:pPr>
                        <w:pStyle w:val="ListParagraph"/>
                        <w:numPr>
                          <w:ilvl w:val="0"/>
                          <w:numId w:val="40"/>
                        </w:numPr>
                        <w:spacing w:after="0"/>
                        <w:rPr>
                          <w:rFonts w:cstheme="minorHAnsi"/>
                        </w:rPr>
                      </w:pPr>
                      <w:r w:rsidRPr="009B0ACF">
                        <w:rPr>
                          <w:rFonts w:cstheme="minorHAnsi"/>
                        </w:rPr>
                        <w:t>When antibiotics are required, avoid overtreatment by</w:t>
                      </w:r>
                      <w:r w:rsidR="00451BD3">
                        <w:rPr>
                          <w:rFonts w:cstheme="minorHAnsi"/>
                        </w:rPr>
                        <w:t>;</w:t>
                      </w:r>
                      <w:r w:rsidRPr="009B0ACF">
                        <w:rPr>
                          <w:rFonts w:cstheme="minorHAnsi"/>
                        </w:rPr>
                        <w:t xml:space="preserve"> us</w:t>
                      </w:r>
                      <w:r w:rsidR="00A94D42" w:rsidRPr="009B0ACF">
                        <w:rPr>
                          <w:rFonts w:cstheme="minorHAnsi"/>
                        </w:rPr>
                        <w:t>ing</w:t>
                      </w:r>
                      <w:r w:rsidRPr="009B0ACF">
                        <w:rPr>
                          <w:rFonts w:cstheme="minorHAnsi"/>
                        </w:rPr>
                        <w:t xml:space="preserve"> a narrow spectrum agent, and modify the treatment and duration </w:t>
                      </w:r>
                      <w:r w:rsidR="00170C3D" w:rsidRPr="009B0ACF">
                        <w:rPr>
                          <w:rFonts w:cstheme="minorHAnsi"/>
                        </w:rPr>
                        <w:t xml:space="preserve">if needed </w:t>
                      </w:r>
                      <w:r w:rsidRPr="009B0ACF">
                        <w:rPr>
                          <w:rFonts w:cstheme="minorHAnsi"/>
                        </w:rPr>
                        <w:t>once the mid-stream urine (MSU) test culture and sensitivity result</w:t>
                      </w:r>
                      <w:r w:rsidR="00170C3D" w:rsidRPr="009B0ACF">
                        <w:rPr>
                          <w:rFonts w:cstheme="minorHAnsi"/>
                        </w:rPr>
                        <w:t xml:space="preserve">s are </w:t>
                      </w:r>
                      <w:r w:rsidR="00E2341C">
                        <w:rPr>
                          <w:rFonts w:cstheme="minorHAnsi"/>
                        </w:rPr>
                        <w:t>reported.</w:t>
                      </w:r>
                    </w:p>
                  </w:txbxContent>
                </v:textbox>
                <w10:anchorlock/>
              </v:shape>
            </w:pict>
          </mc:Fallback>
        </mc:AlternateContent>
      </w:r>
    </w:p>
    <w:p w14:paraId="58579760" w14:textId="247A12D2" w:rsidR="00DE2FF5" w:rsidRDefault="00024524" w:rsidP="0002525D">
      <w:pPr>
        <w:pStyle w:val="Heading2"/>
        <w:spacing w:before="0"/>
        <w:rPr>
          <w:b w:val="0"/>
        </w:rPr>
      </w:pPr>
      <w:r>
        <w:t>Background</w:t>
      </w:r>
    </w:p>
    <w:p w14:paraId="50040131" w14:textId="77777777" w:rsidR="00FE72DF" w:rsidRDefault="00FE72DF">
      <w:pPr>
        <w:spacing w:after="0"/>
        <w:jc w:val="both"/>
        <w:rPr>
          <w:kern w:val="2"/>
          <w:lang w:eastAsia="en-NZ"/>
          <w14:ligatures w14:val="standardContextual"/>
        </w:rPr>
      </w:pPr>
      <w:r>
        <w:t>Urine dipsticks detect nitrites and leukocytes, which can indicate bacteriuria or inflammation. However, in aged residential care they have a high false-positive rate, and a positive urine culture may reflect contamination, asymptomatic bacteriuria, or symptomatic urinary tract infection.</w:t>
      </w:r>
    </w:p>
    <w:p w14:paraId="6FF26EBA" w14:textId="77777777" w:rsidR="00D616E8" w:rsidRDefault="00D616E8" w:rsidP="0002525D">
      <w:pPr>
        <w:spacing w:after="0"/>
        <w:jc w:val="both"/>
        <w:rPr>
          <w:rFonts w:cstheme="minorHAnsi"/>
        </w:rPr>
      </w:pPr>
    </w:p>
    <w:p w14:paraId="29145B0C" w14:textId="77777777" w:rsidR="00C94747" w:rsidRDefault="00C94747">
      <w:pPr>
        <w:spacing w:after="0"/>
        <w:jc w:val="both"/>
        <w:rPr>
          <w:kern w:val="2"/>
          <w:lang w:eastAsia="en-NZ"/>
          <w14:ligatures w14:val="standardContextual"/>
        </w:rPr>
      </w:pPr>
      <w:r>
        <w:t>Asymptomatic bacteriuria is the presence of bacteria without urinary symptoms and commonly leads to unnecessary treatment. Prevalence increases with age: it occurs in up to 5% of healthy premenopausal women, up to 9.5% of pregnant women, up to 50% of older adults in long-term care, and 100% of people with a long-term indwelling catheter.</w:t>
      </w:r>
      <w:r>
        <w:rPr>
          <w:vertAlign w:val="superscript"/>
        </w:rPr>
        <w:t>1</w:t>
      </w:r>
      <w:r>
        <w:t xml:space="preserve"> Treating asymptomatic bacteriuria increases adverse effects, antibiotic resistance, recurrent clinical infections, and microbiome damage.</w:t>
      </w:r>
      <w:r>
        <w:rPr>
          <w:vertAlign w:val="superscript"/>
        </w:rPr>
        <w:t>2</w:t>
      </w:r>
    </w:p>
    <w:p w14:paraId="644345AC" w14:textId="77777777" w:rsidR="00CE10B6" w:rsidRDefault="00CE10B6" w:rsidP="0002525D">
      <w:pPr>
        <w:spacing w:after="0"/>
        <w:jc w:val="both"/>
        <w:rPr>
          <w:rFonts w:cstheme="minorHAnsi"/>
        </w:rPr>
      </w:pPr>
    </w:p>
    <w:p w14:paraId="16D153C2" w14:textId="77777777" w:rsidR="00C94747" w:rsidRDefault="00C94747">
      <w:pPr>
        <w:spacing w:after="0"/>
        <w:jc w:val="both"/>
        <w:rPr>
          <w:kern w:val="2"/>
          <w:lang w:eastAsia="en-NZ"/>
          <w14:ligatures w14:val="standardContextual"/>
        </w:rPr>
      </w:pPr>
      <w:r>
        <w:t>In 2022, Te </w:t>
      </w:r>
      <w:proofErr w:type="spellStart"/>
      <w:r>
        <w:t>Tāhū</w:t>
      </w:r>
      <w:proofErr w:type="spellEnd"/>
      <w:r>
        <w:t> Hauora Health Quality &amp; Safety Commission (HQSC) released guidance to optimise antibiotic use for UTI management in aged residential care. The guide discourages routine dipstick urinalysis for diagnosing UTI and recommends using dipsticks only to help rule out UTI in residents who cannot report symptoms.</w:t>
      </w:r>
      <w:r>
        <w:rPr>
          <w:vertAlign w:val="superscript"/>
        </w:rPr>
        <w:t>3</w:t>
      </w:r>
    </w:p>
    <w:p w14:paraId="7CAD1A6C" w14:textId="77777777" w:rsidR="00102175" w:rsidRDefault="00102175" w:rsidP="0002525D">
      <w:pPr>
        <w:spacing w:after="0"/>
        <w:jc w:val="both"/>
        <w:rPr>
          <w:rFonts w:cstheme="minorHAnsi"/>
        </w:rPr>
      </w:pPr>
    </w:p>
    <w:p w14:paraId="44E218F2" w14:textId="77777777" w:rsidR="00C94747" w:rsidRDefault="00C94747">
      <w:pPr>
        <w:spacing w:after="0"/>
        <w:jc w:val="both"/>
        <w:rPr>
          <w:kern w:val="2"/>
          <w:lang w:eastAsia="en-NZ"/>
          <w14:ligatures w14:val="standardContextual"/>
        </w:rPr>
      </w:pPr>
      <w:r>
        <w:t>Several aged residential care facilities in Hawke’s Bay have adopted a no-dipstick approach to UTI management.</w:t>
      </w:r>
    </w:p>
    <w:p w14:paraId="5B358154" w14:textId="77777777" w:rsidR="00E129C7" w:rsidRDefault="00E129C7" w:rsidP="0002525D">
      <w:pPr>
        <w:spacing w:after="0"/>
        <w:jc w:val="both"/>
        <w:rPr>
          <w:rFonts w:cstheme="minorHAnsi"/>
        </w:rPr>
      </w:pPr>
    </w:p>
    <w:p w14:paraId="599ECD51" w14:textId="081C217B" w:rsidR="009020BD" w:rsidRPr="009020BD" w:rsidRDefault="000B49FE" w:rsidP="0002525D">
      <w:pPr>
        <w:pStyle w:val="Heading2"/>
        <w:spacing w:before="0"/>
        <w:rPr>
          <w:rStyle w:val="Heading1Char"/>
          <w:rFonts w:asciiTheme="minorHAnsi" w:hAnsiTheme="minorHAnsi"/>
          <w:color w:val="92D050"/>
          <w:sz w:val="26"/>
          <w:szCs w:val="26"/>
        </w:rPr>
      </w:pPr>
      <w:r>
        <w:rPr>
          <w:rStyle w:val="Heading1Char"/>
          <w:rFonts w:asciiTheme="minorHAnsi" w:hAnsiTheme="minorHAnsi"/>
          <w:color w:val="92D050"/>
          <w:sz w:val="26"/>
          <w:szCs w:val="26"/>
        </w:rPr>
        <w:t>U</w:t>
      </w:r>
      <w:r w:rsidR="0033761D" w:rsidRPr="009020BD">
        <w:rPr>
          <w:rStyle w:val="Heading1Char"/>
          <w:rFonts w:asciiTheme="minorHAnsi" w:hAnsiTheme="minorHAnsi"/>
          <w:color w:val="92D050"/>
          <w:sz w:val="26"/>
          <w:szCs w:val="26"/>
        </w:rPr>
        <w:t xml:space="preserve">rine dipsticks in the ARC setting </w:t>
      </w:r>
    </w:p>
    <w:p w14:paraId="07DE1443" w14:textId="08534F0B" w:rsidR="00EF25B8" w:rsidRPr="00EF25B8" w:rsidRDefault="00EF25B8" w:rsidP="0002525D">
      <w:pPr>
        <w:spacing w:after="0"/>
        <w:rPr>
          <w:b/>
          <w:bCs/>
        </w:rPr>
      </w:pPr>
      <w:r w:rsidRPr="00EF25B8">
        <w:rPr>
          <w:b/>
          <w:bCs/>
        </w:rPr>
        <w:t>High false positives</w:t>
      </w:r>
    </w:p>
    <w:p w14:paraId="0134E3E5" w14:textId="77777777" w:rsidR="00C94747" w:rsidRDefault="00C94747">
      <w:pPr>
        <w:spacing w:after="0"/>
        <w:jc w:val="both"/>
        <w:rPr>
          <w:kern w:val="2"/>
          <w:lang w:eastAsia="en-NZ"/>
          <w14:ligatures w14:val="standardContextual"/>
        </w:rPr>
      </w:pPr>
      <w:r>
        <w:t>A dipstick showing leukocytes and nitrites does not confirm UTI in aged residential care, where asymptomatic bacteriuria is common. In older hospitalised adults, dipsticks produced false positives in 42.4% of patients with a negative culture.</w:t>
      </w:r>
      <w:r>
        <w:rPr>
          <w:vertAlign w:val="superscript"/>
        </w:rPr>
        <w:t>4</w:t>
      </w:r>
      <w:r>
        <w:t xml:space="preserve"> In aged residential care residents, positive predictive value was similarly low at 45%.</w:t>
      </w:r>
      <w:r>
        <w:rPr>
          <w:vertAlign w:val="superscript"/>
        </w:rPr>
        <w:t>5</w:t>
      </w:r>
    </w:p>
    <w:p w14:paraId="12301F6B" w14:textId="77777777" w:rsidR="005902FF" w:rsidRDefault="005902FF" w:rsidP="0002525D">
      <w:pPr>
        <w:spacing w:after="0"/>
        <w:jc w:val="both"/>
        <w:rPr>
          <w:rFonts w:cstheme="minorHAnsi"/>
        </w:rPr>
      </w:pPr>
    </w:p>
    <w:p w14:paraId="0C10B217" w14:textId="70DBC184" w:rsidR="00EF25B8" w:rsidRDefault="00900737" w:rsidP="0002525D">
      <w:pPr>
        <w:spacing w:after="0"/>
        <w:jc w:val="both"/>
        <w:rPr>
          <w:rFonts w:cstheme="minorHAnsi"/>
          <w:b/>
          <w:bCs/>
        </w:rPr>
      </w:pPr>
      <w:r>
        <w:rPr>
          <w:rFonts w:cstheme="minorHAnsi"/>
          <w:b/>
          <w:bCs/>
        </w:rPr>
        <w:t xml:space="preserve">Negative </w:t>
      </w:r>
      <w:r w:rsidR="002505DF">
        <w:rPr>
          <w:rFonts w:cstheme="minorHAnsi"/>
          <w:b/>
          <w:bCs/>
        </w:rPr>
        <w:t>predictive value</w:t>
      </w:r>
    </w:p>
    <w:p w14:paraId="2F4F7304" w14:textId="78D8ED42" w:rsidR="002B0A87" w:rsidRDefault="00A25FFD" w:rsidP="0002525D">
      <w:pPr>
        <w:spacing w:after="0"/>
        <w:jc w:val="both"/>
        <w:rPr>
          <w:rFonts w:cstheme="minorHAnsi"/>
        </w:rPr>
      </w:pPr>
      <w:r>
        <w:rPr>
          <w:rFonts w:cstheme="minorHAnsi"/>
        </w:rPr>
        <w:t>While a</w:t>
      </w:r>
      <w:r w:rsidRPr="00EE68D8">
        <w:rPr>
          <w:rFonts w:cstheme="minorHAnsi"/>
        </w:rPr>
        <w:t xml:space="preserve"> </w:t>
      </w:r>
      <w:r w:rsidRPr="0081467D">
        <w:rPr>
          <w:rFonts w:cstheme="minorHAnsi"/>
        </w:rPr>
        <w:t>positive reading for both nitrite and leukocyte esterase has a low positive predictive value</w:t>
      </w:r>
      <w:r w:rsidR="002704AA" w:rsidRPr="0081467D">
        <w:rPr>
          <w:rFonts w:cstheme="minorHAnsi"/>
        </w:rPr>
        <w:t xml:space="preserve"> for </w:t>
      </w:r>
      <w:r w:rsidR="00705658" w:rsidRPr="0081467D">
        <w:rPr>
          <w:rFonts w:cstheme="minorHAnsi"/>
        </w:rPr>
        <w:t>UTI</w:t>
      </w:r>
      <w:r w:rsidR="002704AA" w:rsidRPr="0081467D">
        <w:rPr>
          <w:rFonts w:cstheme="minorHAnsi"/>
        </w:rPr>
        <w:t xml:space="preserve">, </w:t>
      </w:r>
      <w:r w:rsidR="00EE68D8" w:rsidRPr="0081467D">
        <w:rPr>
          <w:rFonts w:cstheme="minorHAnsi"/>
        </w:rPr>
        <w:t xml:space="preserve">a dipstick that reads </w:t>
      </w:r>
      <w:r w:rsidR="00EE68D8" w:rsidRPr="0081467D">
        <w:rPr>
          <w:rFonts w:cstheme="minorHAnsi"/>
          <w:b/>
          <w:bCs/>
        </w:rPr>
        <w:t>negative</w:t>
      </w:r>
      <w:r w:rsidR="00EE68D8" w:rsidRPr="0081467D">
        <w:rPr>
          <w:rFonts w:cstheme="minorHAnsi"/>
        </w:rPr>
        <w:t xml:space="preserve"> for </w:t>
      </w:r>
      <w:r w:rsidR="00EE68D8" w:rsidRPr="0081467D">
        <w:rPr>
          <w:rFonts w:cstheme="minorHAnsi"/>
          <w:b/>
          <w:bCs/>
        </w:rPr>
        <w:t>both</w:t>
      </w:r>
      <w:r w:rsidR="00EE68D8" w:rsidRPr="0081467D">
        <w:rPr>
          <w:rFonts w:cstheme="minorHAnsi"/>
        </w:rPr>
        <w:t xml:space="preserve"> nitrite and leukocyte </w:t>
      </w:r>
      <w:r w:rsidR="00EE68D8" w:rsidRPr="00EE68D8">
        <w:rPr>
          <w:rFonts w:cstheme="minorHAnsi"/>
        </w:rPr>
        <w:t>esterase is more reliable at </w:t>
      </w:r>
      <w:r w:rsidR="00EE68D8" w:rsidRPr="00EE68D8">
        <w:rPr>
          <w:rFonts w:cstheme="minorHAnsi"/>
          <w:b/>
          <w:bCs/>
        </w:rPr>
        <w:t>excluding </w:t>
      </w:r>
      <w:r w:rsidR="00EE68D8" w:rsidRPr="00EE68D8">
        <w:rPr>
          <w:rFonts w:cstheme="minorHAnsi"/>
        </w:rPr>
        <w:t>a urinary tract infection</w:t>
      </w:r>
      <w:r w:rsidR="002704AA">
        <w:rPr>
          <w:rFonts w:cstheme="minorHAnsi"/>
        </w:rPr>
        <w:t>.</w:t>
      </w:r>
    </w:p>
    <w:p w14:paraId="5EDE5774" w14:textId="77777777" w:rsidR="003C77A1" w:rsidRDefault="003C77A1" w:rsidP="0002525D">
      <w:pPr>
        <w:spacing w:after="0"/>
        <w:jc w:val="both"/>
      </w:pPr>
    </w:p>
    <w:p w14:paraId="581ABD91" w14:textId="77777777" w:rsidR="00C94747" w:rsidRDefault="00C94747">
      <w:pPr>
        <w:spacing w:after="0"/>
        <w:jc w:val="both"/>
        <w:rPr>
          <w:kern w:val="2"/>
          <w:lang w:eastAsia="en-NZ"/>
          <w14:ligatures w14:val="standardContextual"/>
        </w:rPr>
      </w:pPr>
      <w:r>
        <w:t>The negative predictive value of urinary dipstick testing is around 90–95%.</w:t>
      </w:r>
      <w:r>
        <w:rPr>
          <w:vertAlign w:val="superscript"/>
        </w:rPr>
        <w:t>6</w:t>
      </w:r>
      <w:r>
        <w:t xml:space="preserve"> In most cases, if both leukocyte esterase and nitrite are negative, a urine culture should not be obtained and causes other than UTI should be considered.</w:t>
      </w:r>
    </w:p>
    <w:p w14:paraId="5E381EF1" w14:textId="77777777" w:rsidR="009813E3" w:rsidRDefault="009813E3" w:rsidP="0002525D">
      <w:pPr>
        <w:spacing w:after="0"/>
        <w:jc w:val="both"/>
        <w:rPr>
          <w:rFonts w:cstheme="minorHAnsi"/>
          <w:b/>
          <w:bCs/>
        </w:rPr>
      </w:pPr>
    </w:p>
    <w:p w14:paraId="1E0BD464" w14:textId="77777777" w:rsidR="00C94747" w:rsidRDefault="00C94747" w:rsidP="00C94747">
      <w:pPr>
        <w:pStyle w:val="Heading2"/>
        <w:spacing w:before="0"/>
        <w:jc w:val="both"/>
        <w:rPr>
          <w:kern w:val="2"/>
          <w:lang w:eastAsia="en-NZ"/>
          <w14:ligatures w14:val="standardContextual"/>
        </w:rPr>
      </w:pPr>
      <w:r>
        <w:rPr>
          <w:color w:val="92C844"/>
        </w:rPr>
        <w:t>When to collect a urine specimen for laboratory testing</w:t>
      </w:r>
    </w:p>
    <w:p w14:paraId="5DB4BE2A" w14:textId="77777777" w:rsidR="00A12F2B" w:rsidRDefault="00A12F2B">
      <w:pPr>
        <w:spacing w:after="0"/>
        <w:jc w:val="both"/>
        <w:rPr>
          <w:kern w:val="2"/>
          <w:lang w:eastAsia="en-NZ"/>
          <w14:ligatures w14:val="standardContextual"/>
        </w:rPr>
      </w:pPr>
      <w:r>
        <w:t xml:space="preserve">Diagnosing UTI in older residents can be difficult because chronic urinary symptoms and cognitive impairment are common. HQSC recommends using a </w:t>
      </w:r>
      <w:hyperlink r:id="rId13" w:history="1">
        <w:r>
          <w:rPr>
            <w:rStyle w:val="Hyperlink"/>
          </w:rPr>
          <w:t>decision-support tool</w:t>
        </w:r>
      </w:hyperlink>
      <w:r>
        <w:t xml:space="preserve"> before collecting a urine specimen, to check whether signs and symptoms meet UTI criteria and whether urine specimen collection should be considered. The tool, adapted from </w:t>
      </w:r>
      <w:r>
        <w:lastRenderedPageBreak/>
        <w:t>the McGeer UTI criteria and the Ontario UTI assessment algorithm, includes pathways for residents with and without a urinary catheter.</w:t>
      </w:r>
    </w:p>
    <w:p w14:paraId="08F75F3B" w14:textId="77777777" w:rsidR="0068693B" w:rsidRPr="0081467D" w:rsidRDefault="0068693B" w:rsidP="0089510A">
      <w:pPr>
        <w:spacing w:after="0"/>
        <w:jc w:val="both"/>
        <w:rPr>
          <w:rFonts w:cstheme="minorHAnsi"/>
        </w:rPr>
      </w:pPr>
    </w:p>
    <w:p w14:paraId="590E187C" w14:textId="77777777" w:rsidR="00C94747" w:rsidRDefault="00C94747">
      <w:pPr>
        <w:spacing w:after="0"/>
        <w:jc w:val="both"/>
        <w:rPr>
          <w:kern w:val="2"/>
          <w:lang w:eastAsia="en-NZ"/>
          <w14:ligatures w14:val="standardContextual"/>
        </w:rPr>
      </w:pPr>
      <w:r>
        <w:t>All long-term catheters become colonised with bacteria, making urine cultures difficult to interpret. The most accurate way to diagnose catheter-associated UTI is to remove the existing catheter and collect either a midstream urine sample or a sample from a freshly replaced catheter.</w:t>
      </w:r>
      <w:r>
        <w:rPr>
          <w:vertAlign w:val="superscript"/>
        </w:rPr>
        <w:t>7</w:t>
      </w:r>
    </w:p>
    <w:p w14:paraId="4D9EC391" w14:textId="3426A4F7" w:rsidR="00B21694" w:rsidRDefault="00B21694" w:rsidP="0002525D">
      <w:pPr>
        <w:spacing w:after="0"/>
        <w:jc w:val="both"/>
        <w:rPr>
          <w:rFonts w:cstheme="minorHAnsi"/>
          <w:b/>
          <w:bCs/>
        </w:rPr>
      </w:pPr>
    </w:p>
    <w:p w14:paraId="6A5A3590" w14:textId="06CD34B6" w:rsidR="00E448CD" w:rsidRDefault="00E448CD" w:rsidP="00E448CD">
      <w:pPr>
        <w:pStyle w:val="Heading2"/>
        <w:spacing w:before="0"/>
        <w:jc w:val="both"/>
        <w:rPr>
          <w:bCs/>
          <w:color w:val="92C844"/>
        </w:rPr>
      </w:pPr>
      <w:r>
        <w:rPr>
          <w:bCs/>
          <w:color w:val="92C844"/>
        </w:rPr>
        <w:t>Prescribing</w:t>
      </w:r>
      <w:r w:rsidR="008A624E">
        <w:rPr>
          <w:bCs/>
          <w:color w:val="92C844"/>
        </w:rPr>
        <w:t xml:space="preserve"> and reviewing</w:t>
      </w:r>
      <w:r>
        <w:rPr>
          <w:bCs/>
          <w:color w:val="92C844"/>
        </w:rPr>
        <w:t xml:space="preserve"> antibiotics</w:t>
      </w:r>
    </w:p>
    <w:p w14:paraId="10E03C0C" w14:textId="77777777" w:rsidR="00C94747" w:rsidRDefault="00C94747">
      <w:pPr>
        <w:spacing w:after="0"/>
        <w:jc w:val="both"/>
        <w:rPr>
          <w:kern w:val="2"/>
          <w:lang w:eastAsia="en-NZ"/>
          <w14:ligatures w14:val="standardContextual"/>
        </w:rPr>
      </w:pPr>
      <w:r>
        <w:t>Empiric antibiotics should be started only when diagnostic criteria are met. In patients with delirium but no signs or symptoms of infection, treating bacteriuria has not been shown to improve clinical outcomes compared with no treatment.</w:t>
      </w:r>
      <w:r>
        <w:rPr>
          <w:vertAlign w:val="superscript"/>
        </w:rPr>
        <w:t>8</w:t>
      </w:r>
    </w:p>
    <w:p w14:paraId="021F1360" w14:textId="77777777" w:rsidR="007778BB" w:rsidRDefault="007778BB" w:rsidP="00A76ED9">
      <w:pPr>
        <w:spacing w:after="0"/>
        <w:jc w:val="both"/>
        <w:rPr>
          <w:rFonts w:cstheme="minorHAnsi"/>
        </w:rPr>
      </w:pPr>
    </w:p>
    <w:p w14:paraId="0838B644" w14:textId="7BA4C040" w:rsidR="00C94747" w:rsidRDefault="00C94747">
      <w:pPr>
        <w:spacing w:after="0"/>
        <w:jc w:val="both"/>
        <w:rPr>
          <w:kern w:val="2"/>
          <w:lang w:eastAsia="en-NZ"/>
          <w14:ligatures w14:val="standardContextual"/>
        </w:rPr>
      </w:pPr>
      <w:r>
        <w:t xml:space="preserve">When antibiotics are indicated for cystitis, use a narrow-spectrum option such as </w:t>
      </w:r>
      <w:hyperlink r:id="rId14" w:history="1">
        <w:r>
          <w:rPr>
            <w:rStyle w:val="Hyperlink"/>
          </w:rPr>
          <w:t>nitrofurantoin modified release</w:t>
        </w:r>
      </w:hyperlink>
      <w:r>
        <w:t xml:space="preserve"> where appropriate. </w:t>
      </w:r>
      <w:hyperlink r:id="rId15" w:history="1">
        <w:r>
          <w:rPr>
            <w:rStyle w:val="Hyperlink"/>
          </w:rPr>
          <w:t xml:space="preserve">Te </w:t>
        </w:r>
        <w:proofErr w:type="spellStart"/>
        <w:r>
          <w:rPr>
            <w:rStyle w:val="Hyperlink"/>
          </w:rPr>
          <w:t>Whata</w:t>
        </w:r>
        <w:proofErr w:type="spellEnd"/>
        <w:r>
          <w:rPr>
            <w:rStyle w:val="Hyperlink"/>
          </w:rPr>
          <w:t xml:space="preserve"> Kura</w:t>
        </w:r>
      </w:hyperlink>
      <w:r>
        <w:t xml:space="preserve"> recommends short-course nitrofurantoin down to an eGFR of 30 mL/min.</w:t>
      </w:r>
      <w:r>
        <w:rPr>
          <w:vertAlign w:val="superscript"/>
        </w:rPr>
        <w:t>9</w:t>
      </w:r>
      <w:r>
        <w:t xml:space="preserve"> If nitrofurantoin is contraindicated or unsuitable, </w:t>
      </w:r>
      <w:hyperlink r:id="rId16" w:history="1">
        <w:r>
          <w:rPr>
            <w:rStyle w:val="Hyperlink"/>
          </w:rPr>
          <w:t>trimethoprim</w:t>
        </w:r>
      </w:hyperlink>
      <w:r>
        <w:t xml:space="preserve"> or </w:t>
      </w:r>
      <w:hyperlink r:id="rId17" w:history="1">
        <w:r>
          <w:rPr>
            <w:rStyle w:val="Hyperlink"/>
          </w:rPr>
          <w:t>cefalexin</w:t>
        </w:r>
      </w:hyperlink>
      <w:r>
        <w:t xml:space="preserve"> may be used, guided by clinical context, allergy history, pregnancy status and local susceptibility advice.</w:t>
      </w:r>
    </w:p>
    <w:p w14:paraId="45F0E704" w14:textId="77777777" w:rsidR="008A624E" w:rsidRDefault="008A624E" w:rsidP="00A76ED9">
      <w:pPr>
        <w:spacing w:after="0"/>
        <w:jc w:val="both"/>
        <w:rPr>
          <w:lang w:eastAsia="en-NZ"/>
        </w:rPr>
      </w:pPr>
    </w:p>
    <w:p w14:paraId="37B2CC10" w14:textId="77777777" w:rsidR="00C94747" w:rsidRDefault="00C94747">
      <w:pPr>
        <w:spacing w:after="0"/>
        <w:jc w:val="both"/>
        <w:rPr>
          <w:kern w:val="2"/>
          <w:lang w:eastAsia="en-NZ"/>
          <w14:ligatures w14:val="standardContextual"/>
        </w:rPr>
      </w:pPr>
      <w:r>
        <w:t>Ensure systems are in place to review antibiotics once culture results are available.</w:t>
      </w:r>
    </w:p>
    <w:p w14:paraId="7A3D4F13" w14:textId="77777777" w:rsidR="00375EC4" w:rsidRDefault="00375EC4" w:rsidP="0002525D">
      <w:pPr>
        <w:spacing w:after="0"/>
        <w:jc w:val="both"/>
        <w:rPr>
          <w:rFonts w:cstheme="minorHAnsi"/>
          <w:b/>
          <w:bCs/>
        </w:rPr>
      </w:pPr>
    </w:p>
    <w:p w14:paraId="5630CEB6" w14:textId="77777777" w:rsidR="00C94747" w:rsidRDefault="00C94747">
      <w:pPr>
        <w:shd w:val="clear" w:color="auto" w:fill="FFFFFF"/>
        <w:spacing w:after="0"/>
        <w:jc w:val="both"/>
        <w:rPr>
          <w:kern w:val="2"/>
          <w:lang w:eastAsia="en-NZ"/>
          <w14:ligatures w14:val="standardContextual"/>
        </w:rPr>
      </w:pPr>
      <w:r>
        <w:rPr>
          <w:b/>
          <w:bCs/>
          <w:color w:val="92C844"/>
        </w:rPr>
        <w:t>Tools:</w:t>
      </w:r>
    </w:p>
    <w:p w14:paraId="52C92C13" w14:textId="721E8172" w:rsidR="002D3D1E" w:rsidRDefault="002D3D1E" w:rsidP="00BF4E86">
      <w:pPr>
        <w:pStyle w:val="ListParagraph"/>
        <w:numPr>
          <w:ilvl w:val="0"/>
          <w:numId w:val="42"/>
        </w:numPr>
        <w:spacing w:after="0"/>
        <w:rPr>
          <w:b/>
          <w:bCs/>
        </w:rPr>
      </w:pPr>
      <w:r w:rsidRPr="002D3D1E">
        <w:rPr>
          <w:b/>
          <w:bCs/>
        </w:rPr>
        <w:t>HQSC</w:t>
      </w:r>
    </w:p>
    <w:p w14:paraId="47A38597" w14:textId="77777777" w:rsidR="00381DDF" w:rsidRPr="00381DDF" w:rsidRDefault="00381DDF" w:rsidP="00381DDF">
      <w:pPr>
        <w:pStyle w:val="ListParagraph"/>
        <w:spacing w:line="300" w:lineRule="atLeast"/>
        <w:ind w:left="360"/>
        <w:rPr>
          <w:rFonts w:ascii="Segoe UI" w:hAnsi="Segoe UI" w:cs="Segoe UI"/>
          <w:sz w:val="21"/>
          <w:szCs w:val="21"/>
        </w:rPr>
      </w:pPr>
      <w:hyperlink r:id="rId18" w:tgtFrame="_blank" w:history="1">
        <w:r w:rsidRPr="00381DDF">
          <w:rPr>
            <w:rStyle w:val="Hyperlink"/>
            <w:rFonts w:ascii="Segoe UI" w:hAnsi="Segoe UI" w:cs="Segoe UI"/>
            <w:sz w:val="21"/>
            <w:szCs w:val="21"/>
          </w:rPr>
          <w:t>HQSC frailty care guide on urinary tract infections</w:t>
        </w:r>
      </w:hyperlink>
    </w:p>
    <w:p w14:paraId="4EDF9330" w14:textId="4F223EFB" w:rsidR="0005368F" w:rsidRDefault="00C244D9" w:rsidP="00B725A2">
      <w:pPr>
        <w:pStyle w:val="ListParagraph"/>
        <w:spacing w:after="0"/>
        <w:ind w:left="360"/>
      </w:pPr>
      <w:hyperlink r:id="rId19" w:history="1">
        <w:r w:rsidRPr="00C244D9">
          <w:rPr>
            <w:rStyle w:val="Hyperlink"/>
          </w:rPr>
          <w:t>Guide to improving the use of antibiotics in the management of urinary tract infections in aged residential care</w:t>
        </w:r>
      </w:hyperlink>
    </w:p>
    <w:p w14:paraId="3EFD8A8B" w14:textId="77777777" w:rsidR="002803B9" w:rsidRPr="00BF4E86" w:rsidRDefault="002803B9" w:rsidP="002803B9">
      <w:pPr>
        <w:pStyle w:val="NormalWeb"/>
        <w:numPr>
          <w:ilvl w:val="0"/>
          <w:numId w:val="42"/>
        </w:numPr>
        <w:shd w:val="clear" w:color="auto" w:fill="FFFFFF" w:themeFill="background1"/>
        <w:spacing w:before="0" w:beforeAutospacing="0" w:after="0" w:afterAutospacing="0"/>
        <w:jc w:val="both"/>
        <w:rPr>
          <w:rFonts w:asciiTheme="minorHAnsi" w:hAnsiTheme="minorHAnsi" w:cstheme="minorHAnsi"/>
          <w:b/>
          <w:sz w:val="22"/>
          <w:szCs w:val="22"/>
        </w:rPr>
      </w:pPr>
      <w:proofErr w:type="spellStart"/>
      <w:r w:rsidRPr="00BF4E86">
        <w:rPr>
          <w:rFonts w:asciiTheme="minorHAnsi" w:hAnsiTheme="minorHAnsi" w:cstheme="minorHAnsi"/>
          <w:b/>
          <w:sz w:val="22"/>
          <w:szCs w:val="22"/>
        </w:rPr>
        <w:t>HealthPathways</w:t>
      </w:r>
      <w:proofErr w:type="spellEnd"/>
    </w:p>
    <w:p w14:paraId="1FB8D19C" w14:textId="77777777" w:rsidR="002803B9" w:rsidRPr="003533E9" w:rsidRDefault="002803B9" w:rsidP="00B725A2">
      <w:pPr>
        <w:pStyle w:val="NormalWeb"/>
        <w:shd w:val="clear" w:color="auto" w:fill="FFFFFF" w:themeFill="background1"/>
        <w:spacing w:before="0" w:beforeAutospacing="0" w:after="0" w:afterAutospacing="0"/>
        <w:ind w:left="360"/>
        <w:jc w:val="both"/>
        <w:rPr>
          <w:rFonts w:asciiTheme="minorHAnsi" w:hAnsiTheme="minorHAnsi" w:cstheme="minorHAnsi"/>
          <w:bCs/>
          <w:sz w:val="22"/>
          <w:szCs w:val="22"/>
        </w:rPr>
      </w:pPr>
      <w:hyperlink r:id="rId20" w:history="1">
        <w:r w:rsidRPr="003533E9">
          <w:rPr>
            <w:rStyle w:val="Hyperlink"/>
            <w:rFonts w:asciiTheme="minorHAnsi" w:hAnsiTheme="minorHAnsi" w:cstheme="minorHAnsi"/>
            <w:bCs/>
            <w:sz w:val="22"/>
            <w:szCs w:val="22"/>
          </w:rPr>
          <w:t>UTI in adults (see section on older adults)</w:t>
        </w:r>
      </w:hyperlink>
    </w:p>
    <w:p w14:paraId="2D03E6AB" w14:textId="0FDEB03F" w:rsidR="00FF0BB7" w:rsidRPr="00D042DE" w:rsidRDefault="00D042DE" w:rsidP="00BF4E86">
      <w:pPr>
        <w:pStyle w:val="ListParagraph"/>
        <w:numPr>
          <w:ilvl w:val="0"/>
          <w:numId w:val="42"/>
        </w:numPr>
        <w:spacing w:after="0"/>
      </w:pPr>
      <w:r>
        <w:rPr>
          <w:b/>
          <w:bCs/>
        </w:rPr>
        <w:t>Health New Zealand Te Whatu Ora</w:t>
      </w:r>
    </w:p>
    <w:p w14:paraId="5CA93F15" w14:textId="51384D86" w:rsidR="00D042DE" w:rsidRPr="00F42F61" w:rsidRDefault="00D042DE" w:rsidP="00D042DE">
      <w:pPr>
        <w:pStyle w:val="ListParagraph"/>
        <w:spacing w:after="0"/>
        <w:ind w:left="360"/>
      </w:pPr>
      <w:hyperlink r:id="rId21" w:history="1">
        <w:r w:rsidRPr="00F42F61">
          <w:rPr>
            <w:rStyle w:val="Hyperlink"/>
          </w:rPr>
          <w:t xml:space="preserve">Te </w:t>
        </w:r>
        <w:proofErr w:type="spellStart"/>
        <w:r w:rsidRPr="00F42F61">
          <w:rPr>
            <w:rStyle w:val="Hyperlink"/>
          </w:rPr>
          <w:t>Whata</w:t>
        </w:r>
        <w:proofErr w:type="spellEnd"/>
        <w:r w:rsidRPr="00F42F61">
          <w:rPr>
            <w:rStyle w:val="Hyperlink"/>
          </w:rPr>
          <w:t xml:space="preserve"> Kura Antibiotic guidelines</w:t>
        </w:r>
      </w:hyperlink>
    </w:p>
    <w:p w14:paraId="336E3B1A" w14:textId="4B45FB5C" w:rsidR="0019003A" w:rsidRDefault="0019003A" w:rsidP="0019003A">
      <w:pPr>
        <w:pStyle w:val="ListParagraph"/>
        <w:numPr>
          <w:ilvl w:val="0"/>
          <w:numId w:val="43"/>
        </w:numPr>
        <w:spacing w:after="0"/>
        <w:rPr>
          <w:b/>
          <w:bCs/>
        </w:rPr>
      </w:pPr>
      <w:r w:rsidRPr="0019003A">
        <w:rPr>
          <w:b/>
          <w:bCs/>
        </w:rPr>
        <w:t>Health Hub</w:t>
      </w:r>
    </w:p>
    <w:p w14:paraId="7281B723" w14:textId="6383E15E" w:rsidR="0019003A" w:rsidRPr="005A400F" w:rsidRDefault="007E29B6" w:rsidP="00B725A2">
      <w:pPr>
        <w:pStyle w:val="ListParagraph"/>
        <w:spacing w:after="0"/>
        <w:ind w:left="360"/>
      </w:pPr>
      <w:hyperlink r:id="rId22" w:history="1">
        <w:r w:rsidRPr="005A400F">
          <w:rPr>
            <w:rStyle w:val="Hyperlink"/>
          </w:rPr>
          <w:t xml:space="preserve">Driving down UTI rates in aged residential care webinar recording. </w:t>
        </w:r>
        <w:r w:rsidR="005A400F" w:rsidRPr="005A400F">
          <w:rPr>
            <w:rStyle w:val="Hyperlink"/>
          </w:rPr>
          <w:t>Ben Harris</w:t>
        </w:r>
      </w:hyperlink>
    </w:p>
    <w:p w14:paraId="5486A537" w14:textId="77777777" w:rsidR="002803B9" w:rsidRDefault="002803B9" w:rsidP="0002525D">
      <w:pPr>
        <w:pStyle w:val="NormalWeb"/>
        <w:shd w:val="clear" w:color="auto" w:fill="FFFFFF" w:themeFill="background1"/>
        <w:spacing w:before="0" w:beforeAutospacing="0" w:after="0" w:afterAutospacing="0"/>
        <w:jc w:val="both"/>
        <w:rPr>
          <w:rFonts w:asciiTheme="minorHAnsi" w:hAnsiTheme="minorHAnsi" w:cstheme="minorHAnsi"/>
          <w:b/>
          <w:color w:val="92C844"/>
          <w:sz w:val="22"/>
          <w:szCs w:val="22"/>
        </w:rPr>
      </w:pPr>
    </w:p>
    <w:p w14:paraId="7CDB9D5A" w14:textId="7864F7E3" w:rsidR="001B2B09" w:rsidRDefault="009F1EED" w:rsidP="0002525D">
      <w:pPr>
        <w:pStyle w:val="NormalWeb"/>
        <w:shd w:val="clear" w:color="auto" w:fill="FFFFFF" w:themeFill="background1"/>
        <w:spacing w:before="0" w:beforeAutospacing="0" w:after="0" w:afterAutospacing="0"/>
        <w:jc w:val="both"/>
        <w:rPr>
          <w:rFonts w:asciiTheme="minorHAnsi" w:hAnsiTheme="minorHAnsi" w:cstheme="minorHAnsi"/>
          <w:b/>
          <w:color w:val="56AA1C"/>
          <w:sz w:val="22"/>
          <w:szCs w:val="22"/>
        </w:rPr>
      </w:pPr>
      <w:r>
        <w:rPr>
          <w:rFonts w:asciiTheme="minorHAnsi" w:hAnsiTheme="minorHAnsi" w:cstheme="minorHAnsi"/>
          <w:b/>
          <w:color w:val="92C844"/>
          <w:sz w:val="22"/>
          <w:szCs w:val="22"/>
        </w:rPr>
        <w:t>References</w:t>
      </w:r>
      <w:r>
        <w:rPr>
          <w:rFonts w:asciiTheme="minorHAnsi" w:hAnsiTheme="minorHAnsi" w:cstheme="minorHAnsi"/>
          <w:b/>
          <w:color w:val="56AA1C"/>
          <w:sz w:val="22"/>
          <w:szCs w:val="22"/>
        </w:rPr>
        <w:t>:</w:t>
      </w:r>
    </w:p>
    <w:p w14:paraId="4531343F" w14:textId="77777777" w:rsidR="00620FC8" w:rsidRPr="007778BB" w:rsidRDefault="00E2230D" w:rsidP="007778BB">
      <w:pPr>
        <w:pStyle w:val="Bibliography"/>
        <w:spacing w:after="0"/>
        <w:rPr>
          <w:rFonts w:ascii="Calibri" w:hAnsi="Calibri" w:cs="Calibri"/>
          <w:sz w:val="16"/>
          <w:szCs w:val="16"/>
        </w:rPr>
      </w:pPr>
      <w:r w:rsidRPr="007778BB">
        <w:rPr>
          <w:rFonts w:cstheme="minorHAnsi"/>
          <w:b/>
          <w:color w:val="92C844"/>
          <w:sz w:val="16"/>
          <w:szCs w:val="16"/>
        </w:rPr>
        <w:fldChar w:fldCharType="begin"/>
      </w:r>
      <w:r w:rsidRPr="007778BB">
        <w:rPr>
          <w:rFonts w:cstheme="minorHAnsi"/>
          <w:b/>
          <w:color w:val="92C844"/>
          <w:sz w:val="16"/>
          <w:szCs w:val="16"/>
        </w:rPr>
        <w:instrText xml:space="preserve"> ADDIN ZOTERO_BIBL {"uncited":[],"omitted":[],"custom":[]} CSL_BIBLIOGRAPHY </w:instrText>
      </w:r>
      <w:r w:rsidRPr="007778BB">
        <w:rPr>
          <w:rFonts w:cstheme="minorHAnsi"/>
          <w:b/>
          <w:color w:val="92C844"/>
          <w:sz w:val="16"/>
          <w:szCs w:val="16"/>
        </w:rPr>
        <w:fldChar w:fldCharType="separate"/>
      </w:r>
      <w:r w:rsidR="00620FC8" w:rsidRPr="007778BB">
        <w:rPr>
          <w:rFonts w:ascii="Calibri" w:hAnsi="Calibri" w:cs="Calibri"/>
          <w:sz w:val="16"/>
          <w:szCs w:val="16"/>
        </w:rPr>
        <w:t xml:space="preserve">1. </w:t>
      </w:r>
      <w:r w:rsidR="00620FC8" w:rsidRPr="007778BB">
        <w:rPr>
          <w:rFonts w:ascii="Calibri" w:hAnsi="Calibri" w:cs="Calibri"/>
          <w:sz w:val="16"/>
          <w:szCs w:val="16"/>
        </w:rPr>
        <w:tab/>
        <w:t xml:space="preserve">Colgan R, Jaffe GA, Nicolle LE. Asymptomatic Bacteriuria. afp. 2020 Jul 15;102(2):99–104. </w:t>
      </w:r>
    </w:p>
    <w:p w14:paraId="0BAE28E3" w14:textId="77777777" w:rsidR="00620FC8" w:rsidRPr="007778BB" w:rsidRDefault="00620FC8" w:rsidP="007778BB">
      <w:pPr>
        <w:pStyle w:val="Bibliography"/>
        <w:spacing w:after="0"/>
        <w:rPr>
          <w:rFonts w:ascii="Calibri" w:hAnsi="Calibri" w:cs="Calibri"/>
          <w:sz w:val="16"/>
          <w:szCs w:val="16"/>
        </w:rPr>
      </w:pPr>
      <w:r w:rsidRPr="007778BB">
        <w:rPr>
          <w:rFonts w:ascii="Calibri" w:hAnsi="Calibri" w:cs="Calibri"/>
          <w:sz w:val="16"/>
          <w:szCs w:val="16"/>
        </w:rPr>
        <w:t xml:space="preserve">2. </w:t>
      </w:r>
      <w:r w:rsidRPr="007778BB">
        <w:rPr>
          <w:rFonts w:ascii="Calibri" w:hAnsi="Calibri" w:cs="Calibri"/>
          <w:sz w:val="16"/>
          <w:szCs w:val="16"/>
        </w:rPr>
        <w:tab/>
        <w:t xml:space="preserve">Wiley Z, Jacob JT, Burd EM. Targeting Asymptomatic Bacteriuria in Antimicrobial Stewardship: the Role of the Microbiology Laboratory. Journal of Clinical Microbiology. 2020 Apr 23;58(5):10.1128/jcm.00518-18. </w:t>
      </w:r>
    </w:p>
    <w:p w14:paraId="33633155" w14:textId="5D0EE864" w:rsidR="00620FC8" w:rsidRPr="007778BB" w:rsidRDefault="00620FC8" w:rsidP="007778BB">
      <w:pPr>
        <w:pStyle w:val="Bibliography"/>
        <w:spacing w:after="0"/>
        <w:rPr>
          <w:rFonts w:ascii="Calibri" w:hAnsi="Calibri" w:cs="Calibri"/>
          <w:sz w:val="16"/>
          <w:szCs w:val="16"/>
        </w:rPr>
      </w:pPr>
      <w:r w:rsidRPr="007778BB">
        <w:rPr>
          <w:rFonts w:ascii="Calibri" w:hAnsi="Calibri" w:cs="Calibri"/>
          <w:sz w:val="16"/>
          <w:szCs w:val="16"/>
        </w:rPr>
        <w:t xml:space="preserve">3. </w:t>
      </w:r>
      <w:r w:rsidRPr="007778BB">
        <w:rPr>
          <w:rFonts w:ascii="Calibri" w:hAnsi="Calibri" w:cs="Calibri"/>
          <w:sz w:val="16"/>
          <w:szCs w:val="16"/>
        </w:rPr>
        <w:tab/>
        <w:t>Guide to improving the use of antibiotics in the management of urinary tract infections in aged residential care [Internet]. Te Tāhū Hauora Health Quality &amp; Safety Commission. [cited 202</w:t>
      </w:r>
      <w:r w:rsidR="00F20586">
        <w:rPr>
          <w:rFonts w:ascii="Calibri" w:hAnsi="Calibri" w:cs="Calibri"/>
          <w:sz w:val="16"/>
          <w:szCs w:val="16"/>
        </w:rPr>
        <w:t>6</w:t>
      </w:r>
      <w:r w:rsidR="00E66AD6">
        <w:rPr>
          <w:rFonts w:ascii="Calibri" w:hAnsi="Calibri" w:cs="Calibri"/>
          <w:sz w:val="16"/>
          <w:szCs w:val="16"/>
        </w:rPr>
        <w:t xml:space="preserve"> July 17</w:t>
      </w:r>
      <w:r w:rsidRPr="007778BB">
        <w:rPr>
          <w:rFonts w:ascii="Calibri" w:hAnsi="Calibri" w:cs="Calibri"/>
          <w:sz w:val="16"/>
          <w:szCs w:val="16"/>
        </w:rPr>
        <w:t>]. Available from: https://www.hqsc.govt.nz/resources/resource-library/guide-to-improving-the-use-of-antibiotics-in-the-management-of-urinary-tract-infections-in-aged-residential-care/</w:t>
      </w:r>
    </w:p>
    <w:p w14:paraId="7F684B70" w14:textId="77777777" w:rsidR="00620FC8" w:rsidRPr="007778BB" w:rsidRDefault="00620FC8" w:rsidP="007778BB">
      <w:pPr>
        <w:pStyle w:val="Bibliography"/>
        <w:spacing w:after="0"/>
        <w:rPr>
          <w:rFonts w:ascii="Calibri" w:hAnsi="Calibri" w:cs="Calibri"/>
          <w:sz w:val="16"/>
          <w:szCs w:val="16"/>
        </w:rPr>
      </w:pPr>
      <w:r w:rsidRPr="007778BB">
        <w:rPr>
          <w:rFonts w:ascii="Calibri" w:hAnsi="Calibri" w:cs="Calibri"/>
          <w:sz w:val="16"/>
          <w:szCs w:val="16"/>
        </w:rPr>
        <w:t xml:space="preserve">4. </w:t>
      </w:r>
      <w:r w:rsidRPr="007778BB">
        <w:rPr>
          <w:rFonts w:ascii="Calibri" w:hAnsi="Calibri" w:cs="Calibri"/>
          <w:sz w:val="16"/>
          <w:szCs w:val="16"/>
        </w:rPr>
        <w:tab/>
        <w:t xml:space="preserve">Shimoni Z, Glick J, Hermush V, Froom P. Sensitivity of the dipstick in detecting bacteremic urinary tract infections in elderly hospitalized patients. PLOS ONE. 2017 Oct 31;12(10):e0187381. </w:t>
      </w:r>
    </w:p>
    <w:p w14:paraId="5F23056A" w14:textId="77777777" w:rsidR="00620FC8" w:rsidRPr="007778BB" w:rsidRDefault="00620FC8" w:rsidP="007778BB">
      <w:pPr>
        <w:pStyle w:val="Bibliography"/>
        <w:spacing w:after="0"/>
        <w:rPr>
          <w:rFonts w:ascii="Calibri" w:hAnsi="Calibri" w:cs="Calibri"/>
          <w:sz w:val="16"/>
          <w:szCs w:val="16"/>
        </w:rPr>
      </w:pPr>
      <w:r w:rsidRPr="007778BB">
        <w:rPr>
          <w:rFonts w:ascii="Calibri" w:hAnsi="Calibri" w:cs="Calibri"/>
          <w:sz w:val="16"/>
          <w:szCs w:val="16"/>
        </w:rPr>
        <w:t xml:space="preserve">5. </w:t>
      </w:r>
      <w:r w:rsidRPr="007778BB">
        <w:rPr>
          <w:rFonts w:ascii="Calibri" w:hAnsi="Calibri" w:cs="Calibri"/>
          <w:sz w:val="16"/>
          <w:szCs w:val="16"/>
        </w:rPr>
        <w:tab/>
        <w:t xml:space="preserve">Juthani-Mehta M, Tinetti M, Perrelli E, Towle V, Quagliarello V. Role of Dipstick Testing in the Evaluation of Urinary Tract Infection in Nursing Home Residents. Infection Control &amp; Hospital Epidemiology. 2007 Jul;28(7):889–91. </w:t>
      </w:r>
    </w:p>
    <w:p w14:paraId="5D93ABEB" w14:textId="77777777" w:rsidR="00620FC8" w:rsidRPr="007778BB" w:rsidRDefault="00620FC8" w:rsidP="007778BB">
      <w:pPr>
        <w:pStyle w:val="Bibliography"/>
        <w:spacing w:after="0"/>
        <w:rPr>
          <w:rFonts w:ascii="Calibri" w:hAnsi="Calibri" w:cs="Calibri"/>
          <w:sz w:val="16"/>
          <w:szCs w:val="16"/>
        </w:rPr>
      </w:pPr>
      <w:r w:rsidRPr="007778BB">
        <w:rPr>
          <w:rFonts w:ascii="Calibri" w:hAnsi="Calibri" w:cs="Calibri"/>
          <w:sz w:val="16"/>
          <w:szCs w:val="16"/>
        </w:rPr>
        <w:t xml:space="preserve">6. </w:t>
      </w:r>
      <w:r w:rsidRPr="007778BB">
        <w:rPr>
          <w:rFonts w:ascii="Calibri" w:hAnsi="Calibri" w:cs="Calibri"/>
          <w:sz w:val="16"/>
          <w:szCs w:val="16"/>
        </w:rPr>
        <w:tab/>
        <w:t xml:space="preserve">Godbole GP, Cerruto N, Chavada R. Principles of assessment and management of urinary tract infections in older adults. Journal of Pharmacy Practice and Research. 2020;50(3):276–83. </w:t>
      </w:r>
    </w:p>
    <w:p w14:paraId="05372C3E" w14:textId="77777777" w:rsidR="00620FC8" w:rsidRPr="007778BB" w:rsidRDefault="00620FC8" w:rsidP="007778BB">
      <w:pPr>
        <w:pStyle w:val="Bibliography"/>
        <w:spacing w:after="0"/>
        <w:rPr>
          <w:rFonts w:ascii="Calibri" w:hAnsi="Calibri" w:cs="Calibri"/>
          <w:sz w:val="16"/>
          <w:szCs w:val="16"/>
        </w:rPr>
      </w:pPr>
      <w:r w:rsidRPr="007778BB">
        <w:rPr>
          <w:rFonts w:ascii="Calibri" w:hAnsi="Calibri" w:cs="Calibri"/>
          <w:sz w:val="16"/>
          <w:szCs w:val="16"/>
        </w:rPr>
        <w:t xml:space="preserve">7. </w:t>
      </w:r>
      <w:r w:rsidRPr="007778BB">
        <w:rPr>
          <w:rFonts w:ascii="Calibri" w:hAnsi="Calibri" w:cs="Calibri"/>
          <w:sz w:val="16"/>
          <w:szCs w:val="16"/>
        </w:rPr>
        <w:tab/>
        <w:t>Catheter-associated urinary tract infection [Internet]. Awanui Labs - Wellington. [cited 2025 May 20]. Available from: https://www.awanuilabs.co.nz/central/wellington/for-referrers/microbiology/how-do-i-diagnose/catheter-associated-urinary-trace-infection/</w:t>
      </w:r>
    </w:p>
    <w:p w14:paraId="30A90025" w14:textId="77777777" w:rsidR="00620FC8" w:rsidRDefault="00620FC8" w:rsidP="007778BB">
      <w:pPr>
        <w:pStyle w:val="Bibliography"/>
        <w:spacing w:after="0"/>
        <w:rPr>
          <w:rFonts w:ascii="Calibri" w:hAnsi="Calibri" w:cs="Calibri"/>
          <w:sz w:val="16"/>
          <w:szCs w:val="16"/>
        </w:rPr>
      </w:pPr>
      <w:r w:rsidRPr="007778BB">
        <w:rPr>
          <w:rFonts w:ascii="Calibri" w:hAnsi="Calibri" w:cs="Calibri"/>
          <w:sz w:val="16"/>
          <w:szCs w:val="16"/>
        </w:rPr>
        <w:t xml:space="preserve">8. </w:t>
      </w:r>
      <w:r w:rsidRPr="007778BB">
        <w:rPr>
          <w:rFonts w:ascii="Calibri" w:hAnsi="Calibri" w:cs="Calibri"/>
          <w:sz w:val="16"/>
          <w:szCs w:val="16"/>
        </w:rPr>
        <w:tab/>
        <w:t xml:space="preserve">Nicolle LE, Gupta K, Bradley SF, Colgan R, DeMuri GP, Drekonja D, et al. Clinical Practice Guideline for the Management of Asymptomatic Bacteriuria: 2019 Update by the Infectious Diseases Society of Americaa. Clinical Infectious Diseases. 2019 May 2;68(10):e83–110. </w:t>
      </w:r>
    </w:p>
    <w:p w14:paraId="7B4C4B8B" w14:textId="37FD8E2C" w:rsidR="00C94747" w:rsidRDefault="00C94747">
      <w:pPr>
        <w:pStyle w:val="Bibliography"/>
        <w:spacing w:after="0"/>
        <w:rPr>
          <w:kern w:val="2"/>
          <w:lang w:eastAsia="en-NZ"/>
          <w14:ligatures w14:val="standardContextual"/>
        </w:rPr>
      </w:pPr>
      <w:r>
        <w:rPr>
          <w:sz w:val="16"/>
          <w:szCs w:val="16"/>
        </w:rPr>
        <w:t>9.      Te Whata Kura. Explaining cystitis decisions (adult): use of nitrofurantoin in renal impairment. Newsletter 008. 11 June 2026.</w:t>
      </w:r>
      <w:r w:rsidR="0023720A">
        <w:rPr>
          <w:sz w:val="16"/>
          <w:szCs w:val="16"/>
        </w:rPr>
        <w:t xml:space="preserve"> Available from: </w:t>
      </w:r>
      <w:hyperlink r:id="rId23" w:history="1">
        <w:r w:rsidR="0023720A" w:rsidRPr="0023720A">
          <w:rPr>
            <w:rStyle w:val="Hyperlink"/>
            <w:sz w:val="16"/>
            <w:szCs w:val="16"/>
          </w:rPr>
          <w:t>6a2b311f15d9160bf1234b0b_Te Whata Kura (National Antibiotic Guidelines) Newsletter June 2026 (2).pdf</w:t>
        </w:r>
      </w:hyperlink>
    </w:p>
    <w:p w14:paraId="3A9AAC51" w14:textId="693BCE3A" w:rsidR="009F1EED" w:rsidRPr="009F1EED" w:rsidRDefault="00E2230D" w:rsidP="007778BB">
      <w:pPr>
        <w:pStyle w:val="NormalWeb"/>
        <w:shd w:val="clear" w:color="auto" w:fill="FFFFFF" w:themeFill="background1"/>
        <w:spacing w:before="0" w:beforeAutospacing="0" w:after="0" w:afterAutospacing="0"/>
        <w:jc w:val="both"/>
        <w:rPr>
          <w:rFonts w:asciiTheme="minorHAnsi" w:hAnsiTheme="minorHAnsi" w:cstheme="minorHAnsi"/>
          <w:b/>
          <w:color w:val="92C844"/>
          <w:sz w:val="22"/>
          <w:szCs w:val="22"/>
        </w:rPr>
      </w:pPr>
      <w:r w:rsidRPr="007778BB">
        <w:rPr>
          <w:rFonts w:asciiTheme="minorHAnsi" w:hAnsiTheme="minorHAnsi" w:cstheme="minorHAnsi"/>
          <w:b/>
          <w:color w:val="92C844"/>
          <w:sz w:val="16"/>
          <w:szCs w:val="16"/>
        </w:rPr>
        <w:fldChar w:fldCharType="end"/>
      </w:r>
    </w:p>
    <w:p w14:paraId="607B4530" w14:textId="1DC9F703" w:rsidR="00272C40" w:rsidRDefault="001C4D8A" w:rsidP="0002525D">
      <w:pPr>
        <w:pStyle w:val="NormalWeb"/>
        <w:shd w:val="clear" w:color="auto" w:fill="FFFFFF" w:themeFill="background1"/>
        <w:spacing w:before="0" w:beforeAutospacing="0" w:after="0" w:afterAutospacing="0"/>
        <w:jc w:val="both"/>
        <w:rPr>
          <w:rFonts w:asciiTheme="minorHAnsi" w:hAnsiTheme="minorHAnsi" w:cstheme="minorHAnsi"/>
          <w:b/>
          <w:color w:val="56AA1C"/>
          <w:sz w:val="22"/>
          <w:szCs w:val="22"/>
        </w:rPr>
      </w:pPr>
      <w:r w:rsidRPr="00BB1D9B">
        <w:rPr>
          <w:rFonts w:asciiTheme="minorHAnsi" w:hAnsiTheme="minorHAnsi" w:cstheme="minorHAnsi"/>
          <w:b/>
          <w:color w:val="92C844"/>
          <w:sz w:val="22"/>
          <w:szCs w:val="22"/>
        </w:rPr>
        <w:t>Authored by</w:t>
      </w:r>
      <w:r>
        <w:rPr>
          <w:rFonts w:asciiTheme="minorHAnsi" w:hAnsiTheme="minorHAnsi" w:cstheme="minorHAnsi"/>
          <w:b/>
          <w:color w:val="56AA1C"/>
          <w:sz w:val="22"/>
          <w:szCs w:val="22"/>
        </w:rPr>
        <w:t xml:space="preserve">: </w:t>
      </w:r>
      <w:r w:rsidR="001A1024" w:rsidRPr="001A1024">
        <w:rPr>
          <w:rFonts w:asciiTheme="minorHAnsi" w:hAnsiTheme="minorHAnsi" w:cstheme="minorHAnsi"/>
          <w:bCs/>
          <w:sz w:val="22"/>
          <w:szCs w:val="22"/>
        </w:rPr>
        <w:t>Riani Albertyn</w:t>
      </w:r>
      <w:r w:rsidR="001A1024">
        <w:rPr>
          <w:rFonts w:asciiTheme="minorHAnsi" w:hAnsiTheme="minorHAnsi" w:cstheme="minorHAnsi"/>
          <w:b/>
          <w:color w:val="92C844"/>
          <w:sz w:val="22"/>
          <w:szCs w:val="22"/>
        </w:rPr>
        <w:t xml:space="preserve">   </w:t>
      </w:r>
      <w:r w:rsidR="001A1024" w:rsidRPr="001A1024">
        <w:rPr>
          <w:rFonts w:asciiTheme="minorHAnsi" w:hAnsiTheme="minorHAnsi" w:cstheme="minorHAnsi"/>
          <w:b/>
          <w:color w:val="92C844"/>
          <w:sz w:val="22"/>
          <w:szCs w:val="22"/>
        </w:rPr>
        <w:t xml:space="preserve"> </w:t>
      </w:r>
      <w:r w:rsidR="002803B9">
        <w:rPr>
          <w:rFonts w:asciiTheme="minorHAnsi" w:hAnsiTheme="minorHAnsi" w:cstheme="minorHAnsi"/>
          <w:b/>
          <w:color w:val="92C844"/>
          <w:sz w:val="22"/>
          <w:szCs w:val="22"/>
        </w:rPr>
        <w:tab/>
      </w:r>
      <w:r w:rsidR="002803B9">
        <w:rPr>
          <w:rFonts w:asciiTheme="minorHAnsi" w:hAnsiTheme="minorHAnsi" w:cstheme="minorHAnsi"/>
          <w:b/>
          <w:color w:val="92C844"/>
          <w:sz w:val="22"/>
          <w:szCs w:val="22"/>
        </w:rPr>
        <w:tab/>
      </w:r>
      <w:r w:rsidR="002803B9">
        <w:rPr>
          <w:rFonts w:asciiTheme="minorHAnsi" w:hAnsiTheme="minorHAnsi" w:cstheme="minorHAnsi"/>
          <w:b/>
          <w:color w:val="92C844"/>
          <w:sz w:val="22"/>
          <w:szCs w:val="22"/>
        </w:rPr>
        <w:tab/>
      </w:r>
      <w:r w:rsidR="002803B9">
        <w:rPr>
          <w:rFonts w:asciiTheme="minorHAnsi" w:hAnsiTheme="minorHAnsi" w:cstheme="minorHAnsi"/>
          <w:b/>
          <w:color w:val="92C844"/>
          <w:sz w:val="22"/>
          <w:szCs w:val="22"/>
        </w:rPr>
        <w:tab/>
      </w:r>
      <w:r w:rsidRPr="00BB1D9B">
        <w:rPr>
          <w:rFonts w:asciiTheme="minorHAnsi" w:hAnsiTheme="minorHAnsi" w:cstheme="minorHAnsi"/>
          <w:b/>
          <w:color w:val="92C844"/>
          <w:sz w:val="22"/>
          <w:szCs w:val="22"/>
        </w:rPr>
        <w:t xml:space="preserve">Reviewed by: </w:t>
      </w:r>
      <w:r w:rsidR="00201939" w:rsidRPr="00201939">
        <w:rPr>
          <w:rFonts w:asciiTheme="minorHAnsi" w:hAnsiTheme="minorHAnsi" w:cstheme="minorHAnsi"/>
          <w:bCs/>
          <w:sz w:val="22"/>
          <w:szCs w:val="22"/>
        </w:rPr>
        <w:t>Brendan Duck</w:t>
      </w:r>
    </w:p>
    <w:p w14:paraId="6652FB03" w14:textId="311E4AC7" w:rsidR="00BC3FEB" w:rsidRDefault="005648D1" w:rsidP="00BC3FEB">
      <w:pPr>
        <w:pStyle w:val="NormalWeb"/>
        <w:shd w:val="clear" w:color="auto" w:fill="FFFFFF" w:themeFill="background1"/>
        <w:spacing w:before="0" w:beforeAutospacing="0" w:after="0" w:afterAutospacing="0"/>
        <w:jc w:val="both"/>
        <w:rPr>
          <w:rStyle w:val="eop"/>
          <w:rFonts w:asciiTheme="minorHAnsi" w:eastAsiaTheme="majorEastAsia" w:hAnsiTheme="minorHAnsi" w:cstheme="minorHAnsi"/>
          <w:color w:val="000000"/>
          <w:sz w:val="22"/>
          <w:szCs w:val="22"/>
          <w:shd w:val="clear" w:color="auto" w:fill="FFFFFF"/>
        </w:rPr>
      </w:pPr>
      <w:r w:rsidRPr="004D28BC">
        <w:rPr>
          <w:rFonts w:asciiTheme="minorHAnsi" w:hAnsiTheme="minorHAnsi" w:cstheme="minorHAnsi"/>
          <w:b/>
          <w:color w:val="92C844"/>
          <w:sz w:val="22"/>
          <w:szCs w:val="22"/>
        </w:rPr>
        <w:t>Acknowledgements: </w:t>
      </w:r>
      <w:r w:rsidR="001A1024">
        <w:rPr>
          <w:rFonts w:asciiTheme="minorHAnsi" w:hAnsiTheme="minorHAnsi" w:cstheme="minorHAnsi"/>
          <w:b/>
          <w:color w:val="92C844"/>
          <w:sz w:val="22"/>
          <w:szCs w:val="22"/>
        </w:rPr>
        <w:t xml:space="preserve"> </w:t>
      </w:r>
      <w:r w:rsidR="00C350E6">
        <w:rPr>
          <w:rStyle w:val="normaltextrun"/>
          <w:rFonts w:asciiTheme="minorHAnsi" w:eastAsiaTheme="majorEastAsia" w:hAnsiTheme="minorHAnsi" w:cstheme="minorHAnsi"/>
          <w:color w:val="000000"/>
          <w:sz w:val="22"/>
          <w:szCs w:val="22"/>
          <w:shd w:val="clear" w:color="auto" w:fill="FFFFFF"/>
          <w:lang w:val="en-US"/>
        </w:rPr>
        <w:t>Thanks to</w:t>
      </w:r>
      <w:r w:rsidR="00151FF5">
        <w:rPr>
          <w:rStyle w:val="normaltextrun"/>
          <w:rFonts w:asciiTheme="minorHAnsi" w:eastAsiaTheme="majorEastAsia" w:hAnsiTheme="minorHAnsi" w:cstheme="minorHAnsi"/>
          <w:color w:val="000000"/>
          <w:sz w:val="22"/>
          <w:szCs w:val="22"/>
          <w:shd w:val="clear" w:color="auto" w:fill="FFFFFF"/>
          <w:lang w:val="en-US"/>
        </w:rPr>
        <w:t xml:space="preserve"> </w:t>
      </w:r>
      <w:r w:rsidR="00F428DE">
        <w:rPr>
          <w:rStyle w:val="normaltextrun"/>
          <w:rFonts w:asciiTheme="minorHAnsi" w:eastAsiaTheme="majorEastAsia" w:hAnsiTheme="minorHAnsi" w:cstheme="minorHAnsi"/>
          <w:color w:val="000000"/>
          <w:sz w:val="22"/>
          <w:szCs w:val="22"/>
          <w:shd w:val="clear" w:color="auto" w:fill="FFFFFF"/>
          <w:lang w:val="en-US"/>
        </w:rPr>
        <w:t>Megan Adie</w:t>
      </w:r>
      <w:r w:rsidR="00AF675E">
        <w:rPr>
          <w:rStyle w:val="normaltextrun"/>
          <w:rFonts w:asciiTheme="minorHAnsi" w:eastAsiaTheme="majorEastAsia" w:hAnsiTheme="minorHAnsi" w:cstheme="minorHAnsi"/>
          <w:color w:val="000000"/>
          <w:sz w:val="22"/>
          <w:szCs w:val="22"/>
          <w:shd w:val="clear" w:color="auto" w:fill="FFFFFF"/>
          <w:lang w:val="en-US"/>
        </w:rPr>
        <w:t xml:space="preserve">, Jane </w:t>
      </w:r>
      <w:r w:rsidR="006C6903">
        <w:rPr>
          <w:rStyle w:val="normaltextrun"/>
          <w:rFonts w:asciiTheme="minorHAnsi" w:eastAsiaTheme="majorEastAsia" w:hAnsiTheme="minorHAnsi" w:cstheme="minorHAnsi"/>
          <w:color w:val="000000"/>
          <w:sz w:val="22"/>
          <w:szCs w:val="22"/>
          <w:shd w:val="clear" w:color="auto" w:fill="FFFFFF"/>
          <w:lang w:val="en-US"/>
        </w:rPr>
        <w:t>Vella-Brincat</w:t>
      </w:r>
      <w:r w:rsidR="00F428DE">
        <w:rPr>
          <w:rStyle w:val="normaltextrun"/>
          <w:rFonts w:asciiTheme="minorHAnsi" w:eastAsiaTheme="majorEastAsia" w:hAnsiTheme="minorHAnsi" w:cstheme="minorHAnsi"/>
          <w:color w:val="000000"/>
          <w:sz w:val="22"/>
          <w:szCs w:val="22"/>
          <w:shd w:val="clear" w:color="auto" w:fill="FFFFFF"/>
          <w:lang w:val="en-US"/>
        </w:rPr>
        <w:t xml:space="preserve"> and </w:t>
      </w:r>
      <w:r w:rsidR="00151FF5">
        <w:rPr>
          <w:rStyle w:val="normaltextrun"/>
          <w:rFonts w:asciiTheme="minorHAnsi" w:eastAsiaTheme="majorEastAsia" w:hAnsiTheme="minorHAnsi" w:cstheme="minorHAnsi"/>
          <w:color w:val="000000"/>
          <w:sz w:val="22"/>
          <w:szCs w:val="22"/>
          <w:shd w:val="clear" w:color="auto" w:fill="FFFFFF"/>
          <w:lang w:val="en-US"/>
        </w:rPr>
        <w:t>the Hawke’s Bay Antimicrobial Ste</w:t>
      </w:r>
      <w:r w:rsidR="00BC3FEB">
        <w:rPr>
          <w:rStyle w:val="normaltextrun"/>
          <w:rFonts w:asciiTheme="minorHAnsi" w:eastAsiaTheme="majorEastAsia" w:hAnsiTheme="minorHAnsi" w:cstheme="minorHAnsi"/>
          <w:color w:val="000000"/>
          <w:sz w:val="22"/>
          <w:szCs w:val="22"/>
          <w:shd w:val="clear" w:color="auto" w:fill="FFFFFF"/>
          <w:lang w:val="en-US"/>
        </w:rPr>
        <w:t>wardship Working Group</w:t>
      </w:r>
      <w:r w:rsidR="00C350E6">
        <w:rPr>
          <w:rStyle w:val="normaltextrun"/>
          <w:rFonts w:asciiTheme="minorHAnsi" w:eastAsiaTheme="majorEastAsia" w:hAnsiTheme="minorHAnsi" w:cstheme="minorHAnsi"/>
          <w:color w:val="000000"/>
          <w:sz w:val="22"/>
          <w:szCs w:val="22"/>
          <w:shd w:val="clear" w:color="auto" w:fill="FFFFFF"/>
          <w:lang w:val="en-US"/>
        </w:rPr>
        <w:t xml:space="preserve"> </w:t>
      </w:r>
      <w:r w:rsidRPr="004E03CF">
        <w:rPr>
          <w:rStyle w:val="normaltextrun"/>
          <w:rFonts w:asciiTheme="minorHAnsi" w:eastAsiaTheme="majorEastAsia" w:hAnsiTheme="minorHAnsi" w:cstheme="minorHAnsi"/>
          <w:color w:val="000000"/>
          <w:sz w:val="22"/>
          <w:szCs w:val="22"/>
          <w:shd w:val="clear" w:color="auto" w:fill="FFFFFF"/>
          <w:lang w:val="en-US"/>
        </w:rPr>
        <w:t>for content contribution and guidance.</w:t>
      </w:r>
      <w:r w:rsidRPr="00462312">
        <w:rPr>
          <w:rStyle w:val="eop"/>
          <w:rFonts w:asciiTheme="minorHAnsi" w:eastAsiaTheme="majorEastAsia" w:hAnsiTheme="minorHAnsi" w:cstheme="minorHAnsi"/>
          <w:color w:val="000000"/>
          <w:sz w:val="22"/>
          <w:szCs w:val="22"/>
          <w:shd w:val="clear" w:color="auto" w:fill="FFFFFF"/>
        </w:rPr>
        <w:t> </w:t>
      </w:r>
    </w:p>
    <w:sectPr w:rsidR="00BC3FEB" w:rsidSect="00BC3FEB">
      <w:headerReference w:type="even" r:id="rId24"/>
      <w:headerReference w:type="default" r:id="rId25"/>
      <w:footerReference w:type="even" r:id="rId26"/>
      <w:footerReference w:type="default" r:id="rId27"/>
      <w:headerReference w:type="first" r:id="rId28"/>
      <w:footerReference w:type="first" r:id="rId29"/>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D9783" w14:textId="77777777" w:rsidR="00DD2C8D" w:rsidRDefault="00DD2C8D" w:rsidP="00126208">
      <w:pPr>
        <w:spacing w:after="0" w:line="240" w:lineRule="auto"/>
      </w:pPr>
      <w:r>
        <w:separator/>
      </w:r>
    </w:p>
  </w:endnote>
  <w:endnote w:type="continuationSeparator" w:id="0">
    <w:p w14:paraId="49B74664" w14:textId="77777777" w:rsidR="00DD2C8D" w:rsidRDefault="00DD2C8D" w:rsidP="00126208">
      <w:pPr>
        <w:spacing w:after="0" w:line="240" w:lineRule="auto"/>
      </w:pPr>
      <w:r>
        <w:continuationSeparator/>
      </w:r>
    </w:p>
  </w:endnote>
  <w:endnote w:type="continuationNotice" w:id="1">
    <w:p w14:paraId="7D2F3252" w14:textId="77777777" w:rsidR="00DD2C8D" w:rsidRDefault="00DD2C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210B0" w14:textId="77777777" w:rsidR="00813328" w:rsidRDefault="00813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ADF" w14:textId="77777777" w:rsidR="00BC3FEB" w:rsidRPr="00B70927" w:rsidRDefault="00BC3FEB" w:rsidP="00BC3FEB">
    <w:pPr>
      <w:pStyle w:val="NormalWeb"/>
      <w:shd w:val="clear" w:color="auto" w:fill="FFFFFF" w:themeFill="background1"/>
      <w:spacing w:before="0" w:beforeAutospacing="0" w:after="0" w:afterAutospacing="0"/>
      <w:jc w:val="both"/>
    </w:pPr>
    <w:r w:rsidRPr="00F423F3">
      <w:rPr>
        <w:rStyle w:val="normaltextrun"/>
        <w:rFonts w:ascii="Calibri" w:hAnsi="Calibri" w:cs="Calibri"/>
        <w:b/>
        <w:color w:val="92C844"/>
        <w:sz w:val="14"/>
        <w:szCs w:val="14"/>
        <w:shd w:val="clear" w:color="auto" w:fill="FFFFFF"/>
        <w:lang w:val="en-US"/>
      </w:rPr>
      <w:t>Disclaimer</w:t>
    </w:r>
    <w:r w:rsidRPr="00F423F3">
      <w:rPr>
        <w:rStyle w:val="normaltextrun"/>
        <w:rFonts w:ascii="Calibri" w:hAnsi="Calibri" w:cs="Calibri"/>
        <w:b/>
        <w:color w:val="6FAC47"/>
        <w:sz w:val="14"/>
        <w:szCs w:val="14"/>
        <w:shd w:val="clear" w:color="auto" w:fill="FFFFFF"/>
        <w:lang w:val="en-US"/>
      </w:rPr>
      <w:t>:</w:t>
    </w:r>
    <w:r>
      <w:rPr>
        <w:rStyle w:val="normaltextrun"/>
        <w:rFonts w:ascii="Calibri" w:hAnsi="Calibri" w:cs="Calibri"/>
        <w:color w:val="000000"/>
        <w:sz w:val="14"/>
        <w:szCs w:val="14"/>
        <w:shd w:val="clear" w:color="auto" w:fill="FFFFFF"/>
        <w:lang w:val="en-US"/>
      </w:rPr>
      <w:t xml:space="preserve"> The information and advice contained in this document is based upon evidence from available resources at our disposal at the time of </w:t>
    </w:r>
    <w:proofErr w:type="gramStart"/>
    <w:r>
      <w:rPr>
        <w:rStyle w:val="normaltextrun"/>
        <w:rFonts w:ascii="Calibri" w:hAnsi="Calibri" w:cs="Calibri"/>
        <w:color w:val="000000"/>
        <w:sz w:val="14"/>
        <w:szCs w:val="14"/>
        <w:shd w:val="clear" w:color="auto" w:fill="FFFFFF"/>
        <w:lang w:val="en-US"/>
      </w:rPr>
      <w:t>publication, and</w:t>
    </w:r>
    <w:proofErr w:type="gramEnd"/>
    <w:r>
      <w:rPr>
        <w:rStyle w:val="normaltextrun"/>
        <w:rFonts w:ascii="Calibri" w:hAnsi="Calibri" w:cs="Calibri"/>
        <w:color w:val="000000"/>
        <w:sz w:val="14"/>
        <w:szCs w:val="14"/>
        <w:shd w:val="clear" w:color="auto" w:fill="FFFFFF"/>
        <w:lang w:val="en-US"/>
      </w:rPr>
      <w:t xml:space="preserve"> reflects best practice. However, this information is not a substitute for clinical judgment and </w:t>
    </w:r>
    <w:proofErr w:type="spellStart"/>
    <w:r>
      <w:rPr>
        <w:rStyle w:val="normaltextrun"/>
        <w:rFonts w:ascii="Calibri" w:hAnsi="Calibri" w:cs="Calibri"/>
        <w:color w:val="000000"/>
        <w:sz w:val="14"/>
        <w:szCs w:val="14"/>
        <w:shd w:val="clear" w:color="auto" w:fill="FFFFFF"/>
        <w:lang w:val="en-US"/>
      </w:rPr>
      <w:t>individualised</w:t>
    </w:r>
    <w:proofErr w:type="spellEnd"/>
    <w:r>
      <w:rPr>
        <w:rStyle w:val="normaltextrun"/>
        <w:rFonts w:ascii="Calibri" w:hAnsi="Calibri" w:cs="Calibri"/>
        <w:color w:val="000000"/>
        <w:sz w:val="14"/>
        <w:szCs w:val="14"/>
        <w:shd w:val="clear" w:color="auto" w:fill="FFFFFF"/>
        <w:lang w:val="en-US"/>
      </w:rPr>
      <w:t> medical advice. Health Hawke’s Bay accepts no responsibility or liability for consequences arising from use of this information. </w:t>
    </w:r>
  </w:p>
  <w:p w14:paraId="312A3836" w14:textId="67FA0505" w:rsidR="00690027" w:rsidRPr="00316413" w:rsidRDefault="00690027" w:rsidP="00316413">
    <w:pPr>
      <w:pStyle w:val="Footer"/>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565F5" w14:textId="77777777" w:rsidR="00813328" w:rsidRDefault="00813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E4898" w14:textId="77777777" w:rsidR="00DD2C8D" w:rsidRDefault="00DD2C8D" w:rsidP="00126208">
      <w:pPr>
        <w:spacing w:after="0" w:line="240" w:lineRule="auto"/>
      </w:pPr>
      <w:r>
        <w:separator/>
      </w:r>
    </w:p>
  </w:footnote>
  <w:footnote w:type="continuationSeparator" w:id="0">
    <w:p w14:paraId="593DEBA5" w14:textId="77777777" w:rsidR="00DD2C8D" w:rsidRDefault="00DD2C8D" w:rsidP="00126208">
      <w:pPr>
        <w:spacing w:after="0" w:line="240" w:lineRule="auto"/>
      </w:pPr>
      <w:r>
        <w:continuationSeparator/>
      </w:r>
    </w:p>
  </w:footnote>
  <w:footnote w:type="continuationNotice" w:id="1">
    <w:p w14:paraId="2A692131" w14:textId="77777777" w:rsidR="00DD2C8D" w:rsidRDefault="00DD2C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E3B3" w14:textId="77777777" w:rsidR="00813328" w:rsidRDefault="008133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D3DA" w14:textId="15B98E1D" w:rsidR="00690027" w:rsidRDefault="00690027">
    <w:pPr>
      <w:pStyle w:val="Header"/>
    </w:pPr>
    <w:r>
      <w:rPr>
        <w:noProof/>
        <w:lang w:eastAsia="en-NZ"/>
      </w:rPr>
      <w:drawing>
        <wp:anchor distT="0" distB="0" distL="114300" distR="114300" simplePos="0" relativeHeight="251657216" behindDoc="1" locked="0" layoutInCell="1" allowOverlap="1" wp14:anchorId="7FCBFD4A" wp14:editId="4CBB8385">
          <wp:simplePos x="0" y="0"/>
          <wp:positionH relativeFrom="margin">
            <wp:posOffset>5629275</wp:posOffset>
          </wp:positionH>
          <wp:positionV relativeFrom="paragraph">
            <wp:posOffset>-335915</wp:posOffset>
          </wp:positionV>
          <wp:extent cx="1143000" cy="609600"/>
          <wp:effectExtent l="0" t="0" r="0" b="0"/>
          <wp:wrapTight wrapText="bothSides">
            <wp:wrapPolygon edited="0">
              <wp:start x="0" y="0"/>
              <wp:lineTo x="0" y="20925"/>
              <wp:lineTo x="21240" y="20925"/>
              <wp:lineTo x="21240" y="0"/>
              <wp:lineTo x="0" y="0"/>
            </wp:wrapPolygon>
          </wp:wrapTight>
          <wp:docPr id="1" name="Picture 1" descr="E3447228"/>
          <wp:cNvGraphicFramePr/>
          <a:graphic xmlns:a="http://schemas.openxmlformats.org/drawingml/2006/main">
            <a:graphicData uri="http://schemas.openxmlformats.org/drawingml/2006/picture">
              <pic:pic xmlns:pic="http://schemas.openxmlformats.org/drawingml/2006/picture">
                <pic:nvPicPr>
                  <pic:cNvPr id="1" name="Picture 1" descr="E344722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39A9" w14:textId="56933D46" w:rsidR="00813328" w:rsidRDefault="008133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1FD4"/>
    <w:multiLevelType w:val="hybridMultilevel"/>
    <w:tmpl w:val="43E65BF2"/>
    <w:lvl w:ilvl="0" w:tplc="AFD654CA">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7950BFD"/>
    <w:multiLevelType w:val="hybridMultilevel"/>
    <w:tmpl w:val="4CFCE21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2B314ED"/>
    <w:multiLevelType w:val="hybridMultilevel"/>
    <w:tmpl w:val="1444D1C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51E5B75"/>
    <w:multiLevelType w:val="hybridMultilevel"/>
    <w:tmpl w:val="206C466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7E72738"/>
    <w:multiLevelType w:val="hybridMultilevel"/>
    <w:tmpl w:val="AB964994"/>
    <w:lvl w:ilvl="0" w:tplc="B81A3E76">
      <w:numFmt w:val="bullet"/>
      <w:lvlText w:val=""/>
      <w:lvlJc w:val="left"/>
      <w:pPr>
        <w:ind w:left="660" w:hanging="360"/>
      </w:pPr>
      <w:rPr>
        <w:rFonts w:ascii="Symbol" w:eastAsiaTheme="minorHAnsi" w:hAnsi="Symbol" w:cstheme="minorBidi" w:hint="default"/>
      </w:rPr>
    </w:lvl>
    <w:lvl w:ilvl="1" w:tplc="14090003" w:tentative="1">
      <w:start w:val="1"/>
      <w:numFmt w:val="bullet"/>
      <w:lvlText w:val="o"/>
      <w:lvlJc w:val="left"/>
      <w:pPr>
        <w:ind w:left="1380" w:hanging="360"/>
      </w:pPr>
      <w:rPr>
        <w:rFonts w:ascii="Courier New" w:hAnsi="Courier New" w:cs="Courier New" w:hint="default"/>
      </w:rPr>
    </w:lvl>
    <w:lvl w:ilvl="2" w:tplc="14090005" w:tentative="1">
      <w:start w:val="1"/>
      <w:numFmt w:val="bullet"/>
      <w:lvlText w:val=""/>
      <w:lvlJc w:val="left"/>
      <w:pPr>
        <w:ind w:left="2100" w:hanging="360"/>
      </w:pPr>
      <w:rPr>
        <w:rFonts w:ascii="Wingdings" w:hAnsi="Wingdings" w:hint="default"/>
      </w:rPr>
    </w:lvl>
    <w:lvl w:ilvl="3" w:tplc="14090001" w:tentative="1">
      <w:start w:val="1"/>
      <w:numFmt w:val="bullet"/>
      <w:lvlText w:val=""/>
      <w:lvlJc w:val="left"/>
      <w:pPr>
        <w:ind w:left="2820" w:hanging="360"/>
      </w:pPr>
      <w:rPr>
        <w:rFonts w:ascii="Symbol" w:hAnsi="Symbol" w:hint="default"/>
      </w:rPr>
    </w:lvl>
    <w:lvl w:ilvl="4" w:tplc="14090003" w:tentative="1">
      <w:start w:val="1"/>
      <w:numFmt w:val="bullet"/>
      <w:lvlText w:val="o"/>
      <w:lvlJc w:val="left"/>
      <w:pPr>
        <w:ind w:left="3540" w:hanging="360"/>
      </w:pPr>
      <w:rPr>
        <w:rFonts w:ascii="Courier New" w:hAnsi="Courier New" w:cs="Courier New" w:hint="default"/>
      </w:rPr>
    </w:lvl>
    <w:lvl w:ilvl="5" w:tplc="14090005" w:tentative="1">
      <w:start w:val="1"/>
      <w:numFmt w:val="bullet"/>
      <w:lvlText w:val=""/>
      <w:lvlJc w:val="left"/>
      <w:pPr>
        <w:ind w:left="4260" w:hanging="360"/>
      </w:pPr>
      <w:rPr>
        <w:rFonts w:ascii="Wingdings" w:hAnsi="Wingdings" w:hint="default"/>
      </w:rPr>
    </w:lvl>
    <w:lvl w:ilvl="6" w:tplc="14090001" w:tentative="1">
      <w:start w:val="1"/>
      <w:numFmt w:val="bullet"/>
      <w:lvlText w:val=""/>
      <w:lvlJc w:val="left"/>
      <w:pPr>
        <w:ind w:left="4980" w:hanging="360"/>
      </w:pPr>
      <w:rPr>
        <w:rFonts w:ascii="Symbol" w:hAnsi="Symbol" w:hint="default"/>
      </w:rPr>
    </w:lvl>
    <w:lvl w:ilvl="7" w:tplc="14090003" w:tentative="1">
      <w:start w:val="1"/>
      <w:numFmt w:val="bullet"/>
      <w:lvlText w:val="o"/>
      <w:lvlJc w:val="left"/>
      <w:pPr>
        <w:ind w:left="5700" w:hanging="360"/>
      </w:pPr>
      <w:rPr>
        <w:rFonts w:ascii="Courier New" w:hAnsi="Courier New" w:cs="Courier New" w:hint="default"/>
      </w:rPr>
    </w:lvl>
    <w:lvl w:ilvl="8" w:tplc="14090005" w:tentative="1">
      <w:start w:val="1"/>
      <w:numFmt w:val="bullet"/>
      <w:lvlText w:val=""/>
      <w:lvlJc w:val="left"/>
      <w:pPr>
        <w:ind w:left="6420" w:hanging="360"/>
      </w:pPr>
      <w:rPr>
        <w:rFonts w:ascii="Wingdings" w:hAnsi="Wingdings" w:hint="default"/>
      </w:rPr>
    </w:lvl>
  </w:abstractNum>
  <w:abstractNum w:abstractNumId="5" w15:restartNumberingAfterBreak="0">
    <w:nsid w:val="1B734755"/>
    <w:multiLevelType w:val="multilevel"/>
    <w:tmpl w:val="7F1A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FC6AD3"/>
    <w:multiLevelType w:val="multilevel"/>
    <w:tmpl w:val="EE12BF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F10D68"/>
    <w:multiLevelType w:val="multilevel"/>
    <w:tmpl w:val="DBB66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9E781D"/>
    <w:multiLevelType w:val="hybridMultilevel"/>
    <w:tmpl w:val="935485C8"/>
    <w:lvl w:ilvl="0" w:tplc="AF78FDFA">
      <w:start w:val="1"/>
      <w:numFmt w:val="bullet"/>
      <w:lvlText w:val="·"/>
      <w:lvlJc w:val="left"/>
      <w:pPr>
        <w:ind w:left="720" w:hanging="360"/>
      </w:pPr>
      <w:rPr>
        <w:rFonts w:ascii="Symbol" w:hAnsi="Symbol" w:hint="default"/>
      </w:rPr>
    </w:lvl>
    <w:lvl w:ilvl="1" w:tplc="1FB013CE">
      <w:start w:val="1"/>
      <w:numFmt w:val="bullet"/>
      <w:lvlText w:val="o"/>
      <w:lvlJc w:val="left"/>
      <w:pPr>
        <w:ind w:left="1440" w:hanging="360"/>
      </w:pPr>
      <w:rPr>
        <w:rFonts w:ascii="Courier New" w:hAnsi="Courier New" w:hint="default"/>
      </w:rPr>
    </w:lvl>
    <w:lvl w:ilvl="2" w:tplc="45ECF272">
      <w:start w:val="1"/>
      <w:numFmt w:val="bullet"/>
      <w:lvlText w:val=""/>
      <w:lvlJc w:val="left"/>
      <w:pPr>
        <w:ind w:left="2160" w:hanging="360"/>
      </w:pPr>
      <w:rPr>
        <w:rFonts w:ascii="Wingdings" w:hAnsi="Wingdings" w:hint="default"/>
      </w:rPr>
    </w:lvl>
    <w:lvl w:ilvl="3" w:tplc="9A7E5AB8">
      <w:start w:val="1"/>
      <w:numFmt w:val="bullet"/>
      <w:lvlText w:val=""/>
      <w:lvlJc w:val="left"/>
      <w:pPr>
        <w:ind w:left="2880" w:hanging="360"/>
      </w:pPr>
      <w:rPr>
        <w:rFonts w:ascii="Symbol" w:hAnsi="Symbol" w:hint="default"/>
      </w:rPr>
    </w:lvl>
    <w:lvl w:ilvl="4" w:tplc="AF167BEA">
      <w:start w:val="1"/>
      <w:numFmt w:val="bullet"/>
      <w:lvlText w:val="o"/>
      <w:lvlJc w:val="left"/>
      <w:pPr>
        <w:ind w:left="3600" w:hanging="360"/>
      </w:pPr>
      <w:rPr>
        <w:rFonts w:ascii="Courier New" w:hAnsi="Courier New" w:hint="default"/>
      </w:rPr>
    </w:lvl>
    <w:lvl w:ilvl="5" w:tplc="4CF4B5F6">
      <w:start w:val="1"/>
      <w:numFmt w:val="bullet"/>
      <w:lvlText w:val=""/>
      <w:lvlJc w:val="left"/>
      <w:pPr>
        <w:ind w:left="4320" w:hanging="360"/>
      </w:pPr>
      <w:rPr>
        <w:rFonts w:ascii="Wingdings" w:hAnsi="Wingdings" w:hint="default"/>
      </w:rPr>
    </w:lvl>
    <w:lvl w:ilvl="6" w:tplc="43D82958">
      <w:start w:val="1"/>
      <w:numFmt w:val="bullet"/>
      <w:lvlText w:val=""/>
      <w:lvlJc w:val="left"/>
      <w:pPr>
        <w:ind w:left="5040" w:hanging="360"/>
      </w:pPr>
      <w:rPr>
        <w:rFonts w:ascii="Symbol" w:hAnsi="Symbol" w:hint="default"/>
      </w:rPr>
    </w:lvl>
    <w:lvl w:ilvl="7" w:tplc="9C4EE616">
      <w:start w:val="1"/>
      <w:numFmt w:val="bullet"/>
      <w:lvlText w:val="o"/>
      <w:lvlJc w:val="left"/>
      <w:pPr>
        <w:ind w:left="5760" w:hanging="360"/>
      </w:pPr>
      <w:rPr>
        <w:rFonts w:ascii="Courier New" w:hAnsi="Courier New" w:hint="default"/>
      </w:rPr>
    </w:lvl>
    <w:lvl w:ilvl="8" w:tplc="6CAC75D4">
      <w:start w:val="1"/>
      <w:numFmt w:val="bullet"/>
      <w:lvlText w:val=""/>
      <w:lvlJc w:val="left"/>
      <w:pPr>
        <w:ind w:left="6480" w:hanging="360"/>
      </w:pPr>
      <w:rPr>
        <w:rFonts w:ascii="Wingdings" w:hAnsi="Wingdings" w:hint="default"/>
      </w:rPr>
    </w:lvl>
  </w:abstractNum>
  <w:abstractNum w:abstractNumId="9" w15:restartNumberingAfterBreak="0">
    <w:nsid w:val="25A27201"/>
    <w:multiLevelType w:val="hybridMultilevel"/>
    <w:tmpl w:val="AA9470FA"/>
    <w:lvl w:ilvl="0" w:tplc="9254068E">
      <w:start w:val="1"/>
      <w:numFmt w:val="decimal"/>
      <w:lvlText w:val="%1."/>
      <w:lvlJc w:val="left"/>
      <w:pPr>
        <w:tabs>
          <w:tab w:val="num" w:pos="720"/>
        </w:tabs>
        <w:ind w:left="720" w:hanging="360"/>
      </w:pPr>
    </w:lvl>
    <w:lvl w:ilvl="1" w:tplc="DF36D6B2" w:tentative="1">
      <w:start w:val="1"/>
      <w:numFmt w:val="decimal"/>
      <w:lvlText w:val="%2."/>
      <w:lvlJc w:val="left"/>
      <w:pPr>
        <w:tabs>
          <w:tab w:val="num" w:pos="1440"/>
        </w:tabs>
        <w:ind w:left="1440" w:hanging="360"/>
      </w:pPr>
    </w:lvl>
    <w:lvl w:ilvl="2" w:tplc="03563B36" w:tentative="1">
      <w:start w:val="1"/>
      <w:numFmt w:val="decimal"/>
      <w:lvlText w:val="%3."/>
      <w:lvlJc w:val="left"/>
      <w:pPr>
        <w:tabs>
          <w:tab w:val="num" w:pos="2160"/>
        </w:tabs>
        <w:ind w:left="2160" w:hanging="360"/>
      </w:pPr>
    </w:lvl>
    <w:lvl w:ilvl="3" w:tplc="E1FAD67C" w:tentative="1">
      <w:start w:val="1"/>
      <w:numFmt w:val="decimal"/>
      <w:lvlText w:val="%4."/>
      <w:lvlJc w:val="left"/>
      <w:pPr>
        <w:tabs>
          <w:tab w:val="num" w:pos="2880"/>
        </w:tabs>
        <w:ind w:left="2880" w:hanging="360"/>
      </w:pPr>
    </w:lvl>
    <w:lvl w:ilvl="4" w:tplc="DE98FA5E" w:tentative="1">
      <w:start w:val="1"/>
      <w:numFmt w:val="decimal"/>
      <w:lvlText w:val="%5."/>
      <w:lvlJc w:val="left"/>
      <w:pPr>
        <w:tabs>
          <w:tab w:val="num" w:pos="3600"/>
        </w:tabs>
        <w:ind w:left="3600" w:hanging="360"/>
      </w:pPr>
    </w:lvl>
    <w:lvl w:ilvl="5" w:tplc="8D0A1B50" w:tentative="1">
      <w:start w:val="1"/>
      <w:numFmt w:val="decimal"/>
      <w:lvlText w:val="%6."/>
      <w:lvlJc w:val="left"/>
      <w:pPr>
        <w:tabs>
          <w:tab w:val="num" w:pos="4320"/>
        </w:tabs>
        <w:ind w:left="4320" w:hanging="360"/>
      </w:pPr>
    </w:lvl>
    <w:lvl w:ilvl="6" w:tplc="16F03434" w:tentative="1">
      <w:start w:val="1"/>
      <w:numFmt w:val="decimal"/>
      <w:lvlText w:val="%7."/>
      <w:lvlJc w:val="left"/>
      <w:pPr>
        <w:tabs>
          <w:tab w:val="num" w:pos="5040"/>
        </w:tabs>
        <w:ind w:left="5040" w:hanging="360"/>
      </w:pPr>
    </w:lvl>
    <w:lvl w:ilvl="7" w:tplc="3A96EED4" w:tentative="1">
      <w:start w:val="1"/>
      <w:numFmt w:val="decimal"/>
      <w:lvlText w:val="%8."/>
      <w:lvlJc w:val="left"/>
      <w:pPr>
        <w:tabs>
          <w:tab w:val="num" w:pos="5760"/>
        </w:tabs>
        <w:ind w:left="5760" w:hanging="360"/>
      </w:pPr>
    </w:lvl>
    <w:lvl w:ilvl="8" w:tplc="E3444DC4" w:tentative="1">
      <w:start w:val="1"/>
      <w:numFmt w:val="decimal"/>
      <w:lvlText w:val="%9."/>
      <w:lvlJc w:val="left"/>
      <w:pPr>
        <w:tabs>
          <w:tab w:val="num" w:pos="6480"/>
        </w:tabs>
        <w:ind w:left="6480" w:hanging="360"/>
      </w:pPr>
    </w:lvl>
  </w:abstractNum>
  <w:abstractNum w:abstractNumId="10" w15:restartNumberingAfterBreak="0">
    <w:nsid w:val="284D44DF"/>
    <w:multiLevelType w:val="multilevel"/>
    <w:tmpl w:val="C214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085239"/>
    <w:multiLevelType w:val="multilevel"/>
    <w:tmpl w:val="582E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E90122"/>
    <w:multiLevelType w:val="multilevel"/>
    <w:tmpl w:val="3572AB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3F5043"/>
    <w:multiLevelType w:val="multilevel"/>
    <w:tmpl w:val="A3E4D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B02DD0"/>
    <w:multiLevelType w:val="multilevel"/>
    <w:tmpl w:val="CE46020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531082"/>
    <w:multiLevelType w:val="hybridMultilevel"/>
    <w:tmpl w:val="E348C5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1B7EB0"/>
    <w:multiLevelType w:val="multilevel"/>
    <w:tmpl w:val="165A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5E2C23"/>
    <w:multiLevelType w:val="multilevel"/>
    <w:tmpl w:val="CCB867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B668C8"/>
    <w:multiLevelType w:val="multilevel"/>
    <w:tmpl w:val="017AE8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AD3E26"/>
    <w:multiLevelType w:val="multilevel"/>
    <w:tmpl w:val="0ACEC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1470A4"/>
    <w:multiLevelType w:val="multilevel"/>
    <w:tmpl w:val="3ABE14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A004F5"/>
    <w:multiLevelType w:val="hybridMultilevel"/>
    <w:tmpl w:val="EDD4937C"/>
    <w:lvl w:ilvl="0" w:tplc="14090001">
      <w:start w:val="1"/>
      <w:numFmt w:val="bullet"/>
      <w:lvlText w:val=""/>
      <w:lvlJc w:val="left"/>
      <w:pPr>
        <w:ind w:left="720" w:hanging="360"/>
      </w:pPr>
      <w:rPr>
        <w:rFonts w:ascii="Symbol" w:hAnsi="Symbol" w:hint="default"/>
      </w:rPr>
    </w:lvl>
    <w:lvl w:ilvl="1" w:tplc="8E6C3F48">
      <w:numFmt w:val="bullet"/>
      <w:lvlText w:val="•"/>
      <w:lvlJc w:val="left"/>
      <w:pPr>
        <w:ind w:left="1440" w:hanging="360"/>
      </w:pPr>
      <w:rPr>
        <w:rFonts w:ascii="Calibri" w:eastAsiaTheme="minorHAnsi" w:hAnsi="Calibri" w:cs="Calibr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D200F41"/>
    <w:multiLevelType w:val="hybridMultilevel"/>
    <w:tmpl w:val="CFF2ED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D2E3564"/>
    <w:multiLevelType w:val="hybridMultilevel"/>
    <w:tmpl w:val="ECDC3D74"/>
    <w:lvl w:ilvl="0" w:tplc="ED1CEE58">
      <w:start w:val="1"/>
      <w:numFmt w:val="bullet"/>
      <w:lvlText w:val=""/>
      <w:lvlJc w:val="left"/>
      <w:pPr>
        <w:tabs>
          <w:tab w:val="num" w:pos="720"/>
        </w:tabs>
        <w:ind w:left="720" w:hanging="360"/>
      </w:pPr>
      <w:rPr>
        <w:rFonts w:ascii="Symbol" w:hAnsi="Symbol" w:hint="default"/>
        <w:sz w:val="20"/>
      </w:rPr>
    </w:lvl>
    <w:lvl w:ilvl="1" w:tplc="5C08FA7E" w:tentative="1">
      <w:start w:val="1"/>
      <w:numFmt w:val="bullet"/>
      <w:lvlText w:val="o"/>
      <w:lvlJc w:val="left"/>
      <w:pPr>
        <w:tabs>
          <w:tab w:val="num" w:pos="1440"/>
        </w:tabs>
        <w:ind w:left="1440" w:hanging="360"/>
      </w:pPr>
      <w:rPr>
        <w:rFonts w:ascii="Courier New" w:hAnsi="Courier New" w:hint="default"/>
        <w:sz w:val="20"/>
      </w:rPr>
    </w:lvl>
    <w:lvl w:ilvl="2" w:tplc="455C6ED4" w:tentative="1">
      <w:start w:val="1"/>
      <w:numFmt w:val="bullet"/>
      <w:lvlText w:val=""/>
      <w:lvlJc w:val="left"/>
      <w:pPr>
        <w:tabs>
          <w:tab w:val="num" w:pos="2160"/>
        </w:tabs>
        <w:ind w:left="2160" w:hanging="360"/>
      </w:pPr>
      <w:rPr>
        <w:rFonts w:ascii="Wingdings" w:hAnsi="Wingdings" w:hint="default"/>
        <w:sz w:val="20"/>
      </w:rPr>
    </w:lvl>
    <w:lvl w:ilvl="3" w:tplc="27BA5EF6" w:tentative="1">
      <w:start w:val="1"/>
      <w:numFmt w:val="bullet"/>
      <w:lvlText w:val=""/>
      <w:lvlJc w:val="left"/>
      <w:pPr>
        <w:tabs>
          <w:tab w:val="num" w:pos="2880"/>
        </w:tabs>
        <w:ind w:left="2880" w:hanging="360"/>
      </w:pPr>
      <w:rPr>
        <w:rFonts w:ascii="Wingdings" w:hAnsi="Wingdings" w:hint="default"/>
        <w:sz w:val="20"/>
      </w:rPr>
    </w:lvl>
    <w:lvl w:ilvl="4" w:tplc="A0F8C174" w:tentative="1">
      <w:start w:val="1"/>
      <w:numFmt w:val="bullet"/>
      <w:lvlText w:val=""/>
      <w:lvlJc w:val="left"/>
      <w:pPr>
        <w:tabs>
          <w:tab w:val="num" w:pos="3600"/>
        </w:tabs>
        <w:ind w:left="3600" w:hanging="360"/>
      </w:pPr>
      <w:rPr>
        <w:rFonts w:ascii="Wingdings" w:hAnsi="Wingdings" w:hint="default"/>
        <w:sz w:val="20"/>
      </w:rPr>
    </w:lvl>
    <w:lvl w:ilvl="5" w:tplc="048E1EEE" w:tentative="1">
      <w:start w:val="1"/>
      <w:numFmt w:val="bullet"/>
      <w:lvlText w:val=""/>
      <w:lvlJc w:val="left"/>
      <w:pPr>
        <w:tabs>
          <w:tab w:val="num" w:pos="4320"/>
        </w:tabs>
        <w:ind w:left="4320" w:hanging="360"/>
      </w:pPr>
      <w:rPr>
        <w:rFonts w:ascii="Wingdings" w:hAnsi="Wingdings" w:hint="default"/>
        <w:sz w:val="20"/>
      </w:rPr>
    </w:lvl>
    <w:lvl w:ilvl="6" w:tplc="0CCE9AA8" w:tentative="1">
      <w:start w:val="1"/>
      <w:numFmt w:val="bullet"/>
      <w:lvlText w:val=""/>
      <w:lvlJc w:val="left"/>
      <w:pPr>
        <w:tabs>
          <w:tab w:val="num" w:pos="5040"/>
        </w:tabs>
        <w:ind w:left="5040" w:hanging="360"/>
      </w:pPr>
      <w:rPr>
        <w:rFonts w:ascii="Wingdings" w:hAnsi="Wingdings" w:hint="default"/>
        <w:sz w:val="20"/>
      </w:rPr>
    </w:lvl>
    <w:lvl w:ilvl="7" w:tplc="8C0293A2" w:tentative="1">
      <w:start w:val="1"/>
      <w:numFmt w:val="bullet"/>
      <w:lvlText w:val=""/>
      <w:lvlJc w:val="left"/>
      <w:pPr>
        <w:tabs>
          <w:tab w:val="num" w:pos="5760"/>
        </w:tabs>
        <w:ind w:left="5760" w:hanging="360"/>
      </w:pPr>
      <w:rPr>
        <w:rFonts w:ascii="Wingdings" w:hAnsi="Wingdings" w:hint="default"/>
        <w:sz w:val="20"/>
      </w:rPr>
    </w:lvl>
    <w:lvl w:ilvl="8" w:tplc="4670CE3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A214DA"/>
    <w:multiLevelType w:val="multilevel"/>
    <w:tmpl w:val="55CCF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A73AF0"/>
    <w:multiLevelType w:val="multilevel"/>
    <w:tmpl w:val="707C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1831F4"/>
    <w:multiLevelType w:val="multilevel"/>
    <w:tmpl w:val="292C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6F5421"/>
    <w:multiLevelType w:val="hybridMultilevel"/>
    <w:tmpl w:val="9E3A92F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5EC075E"/>
    <w:multiLevelType w:val="multilevel"/>
    <w:tmpl w:val="8086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1958AC"/>
    <w:multiLevelType w:val="hybridMultilevel"/>
    <w:tmpl w:val="2ED0318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5D252782"/>
    <w:multiLevelType w:val="hybridMultilevel"/>
    <w:tmpl w:val="5E520B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E454899"/>
    <w:multiLevelType w:val="hybridMultilevel"/>
    <w:tmpl w:val="050AA1C6"/>
    <w:lvl w:ilvl="0" w:tplc="7DE05F00">
      <w:start w:val="1"/>
      <w:numFmt w:val="bullet"/>
      <w:lvlText w:val=""/>
      <w:lvlJc w:val="left"/>
      <w:pPr>
        <w:ind w:left="720" w:hanging="360"/>
      </w:pPr>
      <w:rPr>
        <w:rFonts w:ascii="Symbol" w:eastAsia="Times New Roman" w:hAnsi="Symbol" w:cstheme="minorHAns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E470CA4"/>
    <w:multiLevelType w:val="multilevel"/>
    <w:tmpl w:val="4226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F4036B"/>
    <w:multiLevelType w:val="multilevel"/>
    <w:tmpl w:val="99A86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866EC7"/>
    <w:multiLevelType w:val="hybridMultilevel"/>
    <w:tmpl w:val="C388CF72"/>
    <w:lvl w:ilvl="0" w:tplc="D2B61838">
      <w:start w:val="1"/>
      <w:numFmt w:val="bullet"/>
      <w:lvlText w:val=""/>
      <w:lvlJc w:val="left"/>
      <w:pPr>
        <w:ind w:left="720" w:hanging="360"/>
      </w:pPr>
      <w:rPr>
        <w:rFonts w:ascii="Symbol" w:hAnsi="Symbol" w:hint="default"/>
        <w:color w:val="000000" w:themeColor="text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2871074"/>
    <w:multiLevelType w:val="hybridMultilevel"/>
    <w:tmpl w:val="438E0E9E"/>
    <w:lvl w:ilvl="0" w:tplc="AEAA4E46">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44C0015"/>
    <w:multiLevelType w:val="multilevel"/>
    <w:tmpl w:val="C3F4F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9540F8"/>
    <w:multiLevelType w:val="hybridMultilevel"/>
    <w:tmpl w:val="18108B4C"/>
    <w:lvl w:ilvl="0" w:tplc="E4D67BBA">
      <w:numFmt w:val="bullet"/>
      <w:lvlText w:val=""/>
      <w:lvlJc w:val="left"/>
      <w:pPr>
        <w:ind w:left="720" w:hanging="360"/>
      </w:pPr>
      <w:rPr>
        <w:rFonts w:ascii="Symbol" w:eastAsia="Times New Roman" w:hAnsi="Symbol" w:cstheme="minorBidi" w:hint="default"/>
        <w:b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DA0505B"/>
    <w:multiLevelType w:val="hybridMultilevel"/>
    <w:tmpl w:val="FFB44848"/>
    <w:lvl w:ilvl="0" w:tplc="5412A9B6">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6F6D6B01"/>
    <w:multiLevelType w:val="multilevel"/>
    <w:tmpl w:val="9776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8B5009"/>
    <w:multiLevelType w:val="hybridMultilevel"/>
    <w:tmpl w:val="6BD0A868"/>
    <w:lvl w:ilvl="0" w:tplc="0D0025A8">
      <w:start w:val="1"/>
      <w:numFmt w:val="bullet"/>
      <w:lvlText w:val="·"/>
      <w:lvlJc w:val="left"/>
      <w:pPr>
        <w:ind w:left="720" w:hanging="360"/>
      </w:pPr>
      <w:rPr>
        <w:rFonts w:ascii="Symbol" w:hAnsi="Symbol" w:hint="default"/>
      </w:rPr>
    </w:lvl>
    <w:lvl w:ilvl="1" w:tplc="04C2E45C">
      <w:start w:val="1"/>
      <w:numFmt w:val="bullet"/>
      <w:lvlText w:val="o"/>
      <w:lvlJc w:val="left"/>
      <w:pPr>
        <w:ind w:left="1440" w:hanging="360"/>
      </w:pPr>
      <w:rPr>
        <w:rFonts w:ascii="Courier New" w:hAnsi="Courier New" w:hint="default"/>
      </w:rPr>
    </w:lvl>
    <w:lvl w:ilvl="2" w:tplc="63369076">
      <w:start w:val="1"/>
      <w:numFmt w:val="bullet"/>
      <w:lvlText w:val=""/>
      <w:lvlJc w:val="left"/>
      <w:pPr>
        <w:ind w:left="2160" w:hanging="360"/>
      </w:pPr>
      <w:rPr>
        <w:rFonts w:ascii="Wingdings" w:hAnsi="Wingdings" w:hint="default"/>
      </w:rPr>
    </w:lvl>
    <w:lvl w:ilvl="3" w:tplc="8124CE74">
      <w:start w:val="1"/>
      <w:numFmt w:val="bullet"/>
      <w:lvlText w:val=""/>
      <w:lvlJc w:val="left"/>
      <w:pPr>
        <w:ind w:left="2880" w:hanging="360"/>
      </w:pPr>
      <w:rPr>
        <w:rFonts w:ascii="Symbol" w:hAnsi="Symbol" w:hint="default"/>
      </w:rPr>
    </w:lvl>
    <w:lvl w:ilvl="4" w:tplc="E86C093E">
      <w:start w:val="1"/>
      <w:numFmt w:val="bullet"/>
      <w:lvlText w:val="o"/>
      <w:lvlJc w:val="left"/>
      <w:pPr>
        <w:ind w:left="3600" w:hanging="360"/>
      </w:pPr>
      <w:rPr>
        <w:rFonts w:ascii="Courier New" w:hAnsi="Courier New" w:hint="default"/>
      </w:rPr>
    </w:lvl>
    <w:lvl w:ilvl="5" w:tplc="054476E8">
      <w:start w:val="1"/>
      <w:numFmt w:val="bullet"/>
      <w:lvlText w:val=""/>
      <w:lvlJc w:val="left"/>
      <w:pPr>
        <w:ind w:left="4320" w:hanging="360"/>
      </w:pPr>
      <w:rPr>
        <w:rFonts w:ascii="Wingdings" w:hAnsi="Wingdings" w:hint="default"/>
      </w:rPr>
    </w:lvl>
    <w:lvl w:ilvl="6" w:tplc="23FCD118">
      <w:start w:val="1"/>
      <w:numFmt w:val="bullet"/>
      <w:lvlText w:val=""/>
      <w:lvlJc w:val="left"/>
      <w:pPr>
        <w:ind w:left="5040" w:hanging="360"/>
      </w:pPr>
      <w:rPr>
        <w:rFonts w:ascii="Symbol" w:hAnsi="Symbol" w:hint="default"/>
      </w:rPr>
    </w:lvl>
    <w:lvl w:ilvl="7" w:tplc="09C65146">
      <w:start w:val="1"/>
      <w:numFmt w:val="bullet"/>
      <w:lvlText w:val="o"/>
      <w:lvlJc w:val="left"/>
      <w:pPr>
        <w:ind w:left="5760" w:hanging="360"/>
      </w:pPr>
      <w:rPr>
        <w:rFonts w:ascii="Courier New" w:hAnsi="Courier New" w:hint="default"/>
      </w:rPr>
    </w:lvl>
    <w:lvl w:ilvl="8" w:tplc="71901758">
      <w:start w:val="1"/>
      <w:numFmt w:val="bullet"/>
      <w:lvlText w:val=""/>
      <w:lvlJc w:val="left"/>
      <w:pPr>
        <w:ind w:left="6480" w:hanging="360"/>
      </w:pPr>
      <w:rPr>
        <w:rFonts w:ascii="Wingdings" w:hAnsi="Wingdings" w:hint="default"/>
      </w:rPr>
    </w:lvl>
  </w:abstractNum>
  <w:abstractNum w:abstractNumId="41" w15:restartNumberingAfterBreak="0">
    <w:nsid w:val="737D53CA"/>
    <w:multiLevelType w:val="hybridMultilevel"/>
    <w:tmpl w:val="E86641C2"/>
    <w:lvl w:ilvl="0" w:tplc="4DC87BFC">
      <w:start w:val="1"/>
      <w:numFmt w:val="decimal"/>
      <w:lvlText w:val="%1."/>
      <w:lvlJc w:val="left"/>
      <w:pPr>
        <w:ind w:left="720" w:hanging="360"/>
      </w:pPr>
      <w:rPr>
        <w:rFonts w:ascii="Arial" w:hAnsi="Arial" w:cs="Arial" w:hint="default"/>
        <w:color w:val="555555"/>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BF6507F"/>
    <w:multiLevelType w:val="multilevel"/>
    <w:tmpl w:val="DEA276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2851899">
    <w:abstractNumId w:val="8"/>
  </w:num>
  <w:num w:numId="2" w16cid:durableId="352846432">
    <w:abstractNumId w:val="40"/>
  </w:num>
  <w:num w:numId="3" w16cid:durableId="419760883">
    <w:abstractNumId w:val="29"/>
  </w:num>
  <w:num w:numId="4" w16cid:durableId="532815562">
    <w:abstractNumId w:val="24"/>
  </w:num>
  <w:num w:numId="5" w16cid:durableId="1474103970">
    <w:abstractNumId w:val="39"/>
  </w:num>
  <w:num w:numId="6" w16cid:durableId="143592354">
    <w:abstractNumId w:val="9"/>
  </w:num>
  <w:num w:numId="7" w16cid:durableId="1395740843">
    <w:abstractNumId w:val="41"/>
  </w:num>
  <w:num w:numId="8" w16cid:durableId="839195915">
    <w:abstractNumId w:val="23"/>
  </w:num>
  <w:num w:numId="9" w16cid:durableId="362903294">
    <w:abstractNumId w:val="21"/>
  </w:num>
  <w:num w:numId="10" w16cid:durableId="94176047">
    <w:abstractNumId w:val="13"/>
  </w:num>
  <w:num w:numId="11" w16cid:durableId="548106915">
    <w:abstractNumId w:val="22"/>
  </w:num>
  <w:num w:numId="12" w16cid:durableId="196047763">
    <w:abstractNumId w:val="3"/>
  </w:num>
  <w:num w:numId="13" w16cid:durableId="2005934904">
    <w:abstractNumId w:val="36"/>
  </w:num>
  <w:num w:numId="14" w16cid:durableId="448207290">
    <w:abstractNumId w:val="30"/>
  </w:num>
  <w:num w:numId="15" w16cid:durableId="479663825">
    <w:abstractNumId w:val="5"/>
  </w:num>
  <w:num w:numId="16" w16cid:durableId="29376186">
    <w:abstractNumId w:val="14"/>
  </w:num>
  <w:num w:numId="17" w16cid:durableId="84494420">
    <w:abstractNumId w:val="25"/>
  </w:num>
  <w:num w:numId="18" w16cid:durableId="183053841">
    <w:abstractNumId w:val="7"/>
  </w:num>
  <w:num w:numId="19" w16cid:durableId="1695618804">
    <w:abstractNumId w:val="17"/>
  </w:num>
  <w:num w:numId="20" w16cid:durableId="912348026">
    <w:abstractNumId w:val="42"/>
  </w:num>
  <w:num w:numId="21" w16cid:durableId="1780031210">
    <w:abstractNumId w:val="18"/>
  </w:num>
  <w:num w:numId="22" w16cid:durableId="1182932352">
    <w:abstractNumId w:val="6"/>
  </w:num>
  <w:num w:numId="23" w16cid:durableId="239560971">
    <w:abstractNumId w:val="20"/>
  </w:num>
  <w:num w:numId="24" w16cid:durableId="56822638">
    <w:abstractNumId w:val="12"/>
  </w:num>
  <w:num w:numId="25" w16cid:durableId="770200375">
    <w:abstractNumId w:val="27"/>
  </w:num>
  <w:num w:numId="26" w16cid:durableId="619268363">
    <w:abstractNumId w:val="31"/>
  </w:num>
  <w:num w:numId="27" w16cid:durableId="1998262703">
    <w:abstractNumId w:val="10"/>
  </w:num>
  <w:num w:numId="28" w16cid:durableId="826821419">
    <w:abstractNumId w:val="28"/>
  </w:num>
  <w:num w:numId="29" w16cid:durableId="588584127">
    <w:abstractNumId w:val="11"/>
  </w:num>
  <w:num w:numId="30" w16cid:durableId="2065445071">
    <w:abstractNumId w:val="33"/>
  </w:num>
  <w:num w:numId="31" w16cid:durableId="2119327317">
    <w:abstractNumId w:val="26"/>
  </w:num>
  <w:num w:numId="32" w16cid:durableId="1508137498">
    <w:abstractNumId w:val="19"/>
  </w:num>
  <w:num w:numId="33" w16cid:durableId="1572036766">
    <w:abstractNumId w:val="16"/>
  </w:num>
  <w:num w:numId="34" w16cid:durableId="157893510">
    <w:abstractNumId w:val="34"/>
  </w:num>
  <w:num w:numId="35" w16cid:durableId="1700930020">
    <w:abstractNumId w:val="15"/>
  </w:num>
  <w:num w:numId="36" w16cid:durableId="671834269">
    <w:abstractNumId w:val="35"/>
  </w:num>
  <w:num w:numId="37" w16cid:durableId="366568772">
    <w:abstractNumId w:val="37"/>
  </w:num>
  <w:num w:numId="38" w16cid:durableId="1253315381">
    <w:abstractNumId w:val="4"/>
  </w:num>
  <w:num w:numId="39" w16cid:durableId="1871608503">
    <w:abstractNumId w:val="0"/>
  </w:num>
  <w:num w:numId="40" w16cid:durableId="64449982">
    <w:abstractNumId w:val="1"/>
  </w:num>
  <w:num w:numId="41" w16cid:durableId="980691336">
    <w:abstractNumId w:val="32"/>
  </w:num>
  <w:num w:numId="42" w16cid:durableId="1719234603">
    <w:abstractNumId w:val="38"/>
  </w:num>
  <w:num w:numId="43" w16cid:durableId="8220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46B"/>
    <w:rsid w:val="00001CD9"/>
    <w:rsid w:val="00003466"/>
    <w:rsid w:val="00010C1C"/>
    <w:rsid w:val="00012AB4"/>
    <w:rsid w:val="00014362"/>
    <w:rsid w:val="00014D1A"/>
    <w:rsid w:val="00020410"/>
    <w:rsid w:val="00024524"/>
    <w:rsid w:val="0002525D"/>
    <w:rsid w:val="00030F07"/>
    <w:rsid w:val="000321D1"/>
    <w:rsid w:val="00034ACB"/>
    <w:rsid w:val="00035942"/>
    <w:rsid w:val="00037CEE"/>
    <w:rsid w:val="0005368F"/>
    <w:rsid w:val="00060474"/>
    <w:rsid w:val="00061EA3"/>
    <w:rsid w:val="00062C0F"/>
    <w:rsid w:val="00063E42"/>
    <w:rsid w:val="00065A48"/>
    <w:rsid w:val="00065E32"/>
    <w:rsid w:val="00072319"/>
    <w:rsid w:val="00072BA0"/>
    <w:rsid w:val="000816FA"/>
    <w:rsid w:val="00082553"/>
    <w:rsid w:val="00082D3B"/>
    <w:rsid w:val="00083C78"/>
    <w:rsid w:val="0009494F"/>
    <w:rsid w:val="00094F2F"/>
    <w:rsid w:val="00095114"/>
    <w:rsid w:val="0009617E"/>
    <w:rsid w:val="0009738C"/>
    <w:rsid w:val="000A0FEC"/>
    <w:rsid w:val="000A1388"/>
    <w:rsid w:val="000A3531"/>
    <w:rsid w:val="000B3BA0"/>
    <w:rsid w:val="000B49FE"/>
    <w:rsid w:val="000B5596"/>
    <w:rsid w:val="000B70E6"/>
    <w:rsid w:val="000D031E"/>
    <w:rsid w:val="000D0751"/>
    <w:rsid w:val="000D19B9"/>
    <w:rsid w:val="000D3AD5"/>
    <w:rsid w:val="000E01EA"/>
    <w:rsid w:val="000E0737"/>
    <w:rsid w:val="000E6C27"/>
    <w:rsid w:val="00101676"/>
    <w:rsid w:val="00102175"/>
    <w:rsid w:val="00102EB7"/>
    <w:rsid w:val="00103190"/>
    <w:rsid w:val="00103BD8"/>
    <w:rsid w:val="0010445C"/>
    <w:rsid w:val="0010622D"/>
    <w:rsid w:val="00106F50"/>
    <w:rsid w:val="001248D0"/>
    <w:rsid w:val="00126208"/>
    <w:rsid w:val="00130C20"/>
    <w:rsid w:val="00132534"/>
    <w:rsid w:val="001349AD"/>
    <w:rsid w:val="001428BE"/>
    <w:rsid w:val="00142F56"/>
    <w:rsid w:val="00145027"/>
    <w:rsid w:val="00151FF5"/>
    <w:rsid w:val="00152A40"/>
    <w:rsid w:val="00165666"/>
    <w:rsid w:val="001662D5"/>
    <w:rsid w:val="001671F5"/>
    <w:rsid w:val="0017080B"/>
    <w:rsid w:val="00170AC2"/>
    <w:rsid w:val="00170C3D"/>
    <w:rsid w:val="0017231B"/>
    <w:rsid w:val="00176650"/>
    <w:rsid w:val="001768C7"/>
    <w:rsid w:val="00177613"/>
    <w:rsid w:val="00185FA2"/>
    <w:rsid w:val="00186E1C"/>
    <w:rsid w:val="0019003A"/>
    <w:rsid w:val="0019354D"/>
    <w:rsid w:val="00193D54"/>
    <w:rsid w:val="001941D8"/>
    <w:rsid w:val="001959B9"/>
    <w:rsid w:val="001A1024"/>
    <w:rsid w:val="001A76BE"/>
    <w:rsid w:val="001B07B6"/>
    <w:rsid w:val="001B1F2C"/>
    <w:rsid w:val="001B2B09"/>
    <w:rsid w:val="001C2DAF"/>
    <w:rsid w:val="001C3158"/>
    <w:rsid w:val="001C4C73"/>
    <w:rsid w:val="001C4D8A"/>
    <w:rsid w:val="001D2282"/>
    <w:rsid w:val="001D2772"/>
    <w:rsid w:val="001E0543"/>
    <w:rsid w:val="001E1495"/>
    <w:rsid w:val="001E2A69"/>
    <w:rsid w:val="001E4B9A"/>
    <w:rsid w:val="001E6AF9"/>
    <w:rsid w:val="001F01F4"/>
    <w:rsid w:val="001F29E0"/>
    <w:rsid w:val="001F664A"/>
    <w:rsid w:val="00201939"/>
    <w:rsid w:val="00205BB9"/>
    <w:rsid w:val="00211D95"/>
    <w:rsid w:val="002256BA"/>
    <w:rsid w:val="00231AB7"/>
    <w:rsid w:val="00235047"/>
    <w:rsid w:val="002355F3"/>
    <w:rsid w:val="0023720A"/>
    <w:rsid w:val="00240772"/>
    <w:rsid w:val="0024148A"/>
    <w:rsid w:val="002472FC"/>
    <w:rsid w:val="002505DF"/>
    <w:rsid w:val="00251BD6"/>
    <w:rsid w:val="00255BF8"/>
    <w:rsid w:val="002579BE"/>
    <w:rsid w:val="002704AA"/>
    <w:rsid w:val="00270830"/>
    <w:rsid w:val="00271C0D"/>
    <w:rsid w:val="00272C40"/>
    <w:rsid w:val="002748DE"/>
    <w:rsid w:val="0027749B"/>
    <w:rsid w:val="002803B9"/>
    <w:rsid w:val="00286E02"/>
    <w:rsid w:val="002872AF"/>
    <w:rsid w:val="00290DF6"/>
    <w:rsid w:val="00291AB7"/>
    <w:rsid w:val="00291ECC"/>
    <w:rsid w:val="00295C71"/>
    <w:rsid w:val="00296CCC"/>
    <w:rsid w:val="002A42F4"/>
    <w:rsid w:val="002A6B1E"/>
    <w:rsid w:val="002A6CAE"/>
    <w:rsid w:val="002B0A87"/>
    <w:rsid w:val="002B5A67"/>
    <w:rsid w:val="002C0D7E"/>
    <w:rsid w:val="002C4B3B"/>
    <w:rsid w:val="002C4BF2"/>
    <w:rsid w:val="002C63D0"/>
    <w:rsid w:val="002C778A"/>
    <w:rsid w:val="002C7AEA"/>
    <w:rsid w:val="002D06B0"/>
    <w:rsid w:val="002D2689"/>
    <w:rsid w:val="002D3D1E"/>
    <w:rsid w:val="002D3D2A"/>
    <w:rsid w:val="002D6194"/>
    <w:rsid w:val="002E4012"/>
    <w:rsid w:val="002E5291"/>
    <w:rsid w:val="002F4A34"/>
    <w:rsid w:val="003078F0"/>
    <w:rsid w:val="003121D5"/>
    <w:rsid w:val="00316413"/>
    <w:rsid w:val="003177DE"/>
    <w:rsid w:val="00331BA1"/>
    <w:rsid w:val="00334FF4"/>
    <w:rsid w:val="00335608"/>
    <w:rsid w:val="0033761D"/>
    <w:rsid w:val="003469FA"/>
    <w:rsid w:val="003518F0"/>
    <w:rsid w:val="003533E9"/>
    <w:rsid w:val="00354AC0"/>
    <w:rsid w:val="00357B02"/>
    <w:rsid w:val="00360320"/>
    <w:rsid w:val="003639B1"/>
    <w:rsid w:val="003731D8"/>
    <w:rsid w:val="00375A32"/>
    <w:rsid w:val="00375EC4"/>
    <w:rsid w:val="00377B31"/>
    <w:rsid w:val="00381DDF"/>
    <w:rsid w:val="00382269"/>
    <w:rsid w:val="00384F2D"/>
    <w:rsid w:val="00384F3B"/>
    <w:rsid w:val="00384F47"/>
    <w:rsid w:val="003A6D68"/>
    <w:rsid w:val="003B0B27"/>
    <w:rsid w:val="003B4849"/>
    <w:rsid w:val="003B60B3"/>
    <w:rsid w:val="003B7BF9"/>
    <w:rsid w:val="003C03AC"/>
    <w:rsid w:val="003C40C7"/>
    <w:rsid w:val="003C6668"/>
    <w:rsid w:val="003C6CC2"/>
    <w:rsid w:val="003C77A1"/>
    <w:rsid w:val="003D5C78"/>
    <w:rsid w:val="003D770C"/>
    <w:rsid w:val="003E172C"/>
    <w:rsid w:val="003F6AA8"/>
    <w:rsid w:val="00402309"/>
    <w:rsid w:val="00404168"/>
    <w:rsid w:val="004046D3"/>
    <w:rsid w:val="00411918"/>
    <w:rsid w:val="0041542F"/>
    <w:rsid w:val="004213D4"/>
    <w:rsid w:val="00423518"/>
    <w:rsid w:val="00423AD7"/>
    <w:rsid w:val="004459A5"/>
    <w:rsid w:val="00450917"/>
    <w:rsid w:val="00451BD3"/>
    <w:rsid w:val="0045539A"/>
    <w:rsid w:val="0046105B"/>
    <w:rsid w:val="00462312"/>
    <w:rsid w:val="004634BB"/>
    <w:rsid w:val="00464F32"/>
    <w:rsid w:val="00472ACE"/>
    <w:rsid w:val="0048094F"/>
    <w:rsid w:val="00480AB7"/>
    <w:rsid w:val="00480D03"/>
    <w:rsid w:val="00481BBC"/>
    <w:rsid w:val="0048515A"/>
    <w:rsid w:val="00486C67"/>
    <w:rsid w:val="00494F4F"/>
    <w:rsid w:val="00497AE2"/>
    <w:rsid w:val="004A0BD5"/>
    <w:rsid w:val="004A3C45"/>
    <w:rsid w:val="004A5F5E"/>
    <w:rsid w:val="004C160A"/>
    <w:rsid w:val="004C173D"/>
    <w:rsid w:val="004C5B57"/>
    <w:rsid w:val="004C5ECA"/>
    <w:rsid w:val="004C72A8"/>
    <w:rsid w:val="004D140F"/>
    <w:rsid w:val="004D28BC"/>
    <w:rsid w:val="004D5FA4"/>
    <w:rsid w:val="004D61A1"/>
    <w:rsid w:val="004D6AB9"/>
    <w:rsid w:val="004E03CF"/>
    <w:rsid w:val="004E37EF"/>
    <w:rsid w:val="004F1577"/>
    <w:rsid w:val="00501491"/>
    <w:rsid w:val="005046CA"/>
    <w:rsid w:val="005049D6"/>
    <w:rsid w:val="005063EC"/>
    <w:rsid w:val="00506AD1"/>
    <w:rsid w:val="00512247"/>
    <w:rsid w:val="00513C3D"/>
    <w:rsid w:val="0051566A"/>
    <w:rsid w:val="00521BFB"/>
    <w:rsid w:val="00527200"/>
    <w:rsid w:val="0053063E"/>
    <w:rsid w:val="00534C2A"/>
    <w:rsid w:val="00543C7D"/>
    <w:rsid w:val="0054508C"/>
    <w:rsid w:val="00550A2E"/>
    <w:rsid w:val="0056108B"/>
    <w:rsid w:val="0056181E"/>
    <w:rsid w:val="005648D1"/>
    <w:rsid w:val="00564C85"/>
    <w:rsid w:val="0058007C"/>
    <w:rsid w:val="005801AD"/>
    <w:rsid w:val="00584B44"/>
    <w:rsid w:val="00590252"/>
    <w:rsid w:val="005902FF"/>
    <w:rsid w:val="005912E3"/>
    <w:rsid w:val="00596B68"/>
    <w:rsid w:val="005A1B16"/>
    <w:rsid w:val="005A400F"/>
    <w:rsid w:val="005A4D9D"/>
    <w:rsid w:val="005A7312"/>
    <w:rsid w:val="005A76C4"/>
    <w:rsid w:val="005B1EB8"/>
    <w:rsid w:val="005B6AEC"/>
    <w:rsid w:val="005B766F"/>
    <w:rsid w:val="005C10FC"/>
    <w:rsid w:val="005C2E36"/>
    <w:rsid w:val="005C2E95"/>
    <w:rsid w:val="005C4082"/>
    <w:rsid w:val="005C55A4"/>
    <w:rsid w:val="005C5E8B"/>
    <w:rsid w:val="005D53AD"/>
    <w:rsid w:val="005E349F"/>
    <w:rsid w:val="005E470F"/>
    <w:rsid w:val="005E726B"/>
    <w:rsid w:val="005F6584"/>
    <w:rsid w:val="00600F2C"/>
    <w:rsid w:val="0061432B"/>
    <w:rsid w:val="0061641B"/>
    <w:rsid w:val="00616D7B"/>
    <w:rsid w:val="00620FC8"/>
    <w:rsid w:val="00621EC4"/>
    <w:rsid w:val="00626A9C"/>
    <w:rsid w:val="00635513"/>
    <w:rsid w:val="00636380"/>
    <w:rsid w:val="0064421B"/>
    <w:rsid w:val="006454B7"/>
    <w:rsid w:val="00645EF3"/>
    <w:rsid w:val="006503A4"/>
    <w:rsid w:val="00654910"/>
    <w:rsid w:val="00657864"/>
    <w:rsid w:val="00660D43"/>
    <w:rsid w:val="00663DAB"/>
    <w:rsid w:val="00664A9A"/>
    <w:rsid w:val="0066650B"/>
    <w:rsid w:val="006700AB"/>
    <w:rsid w:val="006707E9"/>
    <w:rsid w:val="00676EB2"/>
    <w:rsid w:val="00683BB5"/>
    <w:rsid w:val="00685CC2"/>
    <w:rsid w:val="0068693B"/>
    <w:rsid w:val="00686CC8"/>
    <w:rsid w:val="00687934"/>
    <w:rsid w:val="00690027"/>
    <w:rsid w:val="0069026F"/>
    <w:rsid w:val="00690499"/>
    <w:rsid w:val="00690652"/>
    <w:rsid w:val="00691D86"/>
    <w:rsid w:val="00694358"/>
    <w:rsid w:val="006A09F9"/>
    <w:rsid w:val="006A65B5"/>
    <w:rsid w:val="006C527C"/>
    <w:rsid w:val="006C646B"/>
    <w:rsid w:val="006C6903"/>
    <w:rsid w:val="006D4ABA"/>
    <w:rsid w:val="006D6068"/>
    <w:rsid w:val="006F391E"/>
    <w:rsid w:val="006F50AE"/>
    <w:rsid w:val="00705658"/>
    <w:rsid w:val="007107E0"/>
    <w:rsid w:val="00710B9E"/>
    <w:rsid w:val="00716D0F"/>
    <w:rsid w:val="007209A7"/>
    <w:rsid w:val="00734169"/>
    <w:rsid w:val="007471C3"/>
    <w:rsid w:val="00747D60"/>
    <w:rsid w:val="007524B0"/>
    <w:rsid w:val="00765A1D"/>
    <w:rsid w:val="007667DB"/>
    <w:rsid w:val="007702F4"/>
    <w:rsid w:val="00774AFC"/>
    <w:rsid w:val="007778BB"/>
    <w:rsid w:val="00782A3A"/>
    <w:rsid w:val="0078384F"/>
    <w:rsid w:val="007938BA"/>
    <w:rsid w:val="007A1D10"/>
    <w:rsid w:val="007A4606"/>
    <w:rsid w:val="007A5940"/>
    <w:rsid w:val="007A694C"/>
    <w:rsid w:val="007A7C19"/>
    <w:rsid w:val="007B45C7"/>
    <w:rsid w:val="007B57E5"/>
    <w:rsid w:val="007C05F3"/>
    <w:rsid w:val="007C3A30"/>
    <w:rsid w:val="007C506E"/>
    <w:rsid w:val="007C5D7E"/>
    <w:rsid w:val="007E29B6"/>
    <w:rsid w:val="007E70DF"/>
    <w:rsid w:val="007F3437"/>
    <w:rsid w:val="007F7D00"/>
    <w:rsid w:val="00805A48"/>
    <w:rsid w:val="00810E48"/>
    <w:rsid w:val="00813328"/>
    <w:rsid w:val="0081467D"/>
    <w:rsid w:val="008162BC"/>
    <w:rsid w:val="00820451"/>
    <w:rsid w:val="00822EFE"/>
    <w:rsid w:val="0083147A"/>
    <w:rsid w:val="008371BD"/>
    <w:rsid w:val="00842233"/>
    <w:rsid w:val="0085281C"/>
    <w:rsid w:val="008641EA"/>
    <w:rsid w:val="0086455C"/>
    <w:rsid w:val="00870D03"/>
    <w:rsid w:val="00874E14"/>
    <w:rsid w:val="00877601"/>
    <w:rsid w:val="00885A14"/>
    <w:rsid w:val="00893158"/>
    <w:rsid w:val="008931C0"/>
    <w:rsid w:val="00893303"/>
    <w:rsid w:val="0089510A"/>
    <w:rsid w:val="008963A6"/>
    <w:rsid w:val="008A27ED"/>
    <w:rsid w:val="008A624E"/>
    <w:rsid w:val="008B6494"/>
    <w:rsid w:val="008C1DCE"/>
    <w:rsid w:val="008C6053"/>
    <w:rsid w:val="008C6650"/>
    <w:rsid w:val="008C7A94"/>
    <w:rsid w:val="008D436C"/>
    <w:rsid w:val="008E31B1"/>
    <w:rsid w:val="008E3CDF"/>
    <w:rsid w:val="008E4735"/>
    <w:rsid w:val="008F3B9F"/>
    <w:rsid w:val="008F4FBE"/>
    <w:rsid w:val="008F5646"/>
    <w:rsid w:val="00900737"/>
    <w:rsid w:val="00901727"/>
    <w:rsid w:val="009020BD"/>
    <w:rsid w:val="00912082"/>
    <w:rsid w:val="009137A0"/>
    <w:rsid w:val="00914021"/>
    <w:rsid w:val="009147FF"/>
    <w:rsid w:val="00914975"/>
    <w:rsid w:val="00920373"/>
    <w:rsid w:val="00922FDA"/>
    <w:rsid w:val="00930B50"/>
    <w:rsid w:val="009326DB"/>
    <w:rsid w:val="00934B4E"/>
    <w:rsid w:val="00942C47"/>
    <w:rsid w:val="009433B3"/>
    <w:rsid w:val="00947230"/>
    <w:rsid w:val="00977ADC"/>
    <w:rsid w:val="009813E3"/>
    <w:rsid w:val="00991D34"/>
    <w:rsid w:val="00994067"/>
    <w:rsid w:val="009A2364"/>
    <w:rsid w:val="009A4603"/>
    <w:rsid w:val="009A536D"/>
    <w:rsid w:val="009A65BF"/>
    <w:rsid w:val="009A6C6D"/>
    <w:rsid w:val="009B0ACF"/>
    <w:rsid w:val="009B5114"/>
    <w:rsid w:val="009C057B"/>
    <w:rsid w:val="009C3A0C"/>
    <w:rsid w:val="009D0F16"/>
    <w:rsid w:val="009D2589"/>
    <w:rsid w:val="009D4783"/>
    <w:rsid w:val="009D48D0"/>
    <w:rsid w:val="009E2A5F"/>
    <w:rsid w:val="009E6FC1"/>
    <w:rsid w:val="009F1EED"/>
    <w:rsid w:val="009F2518"/>
    <w:rsid w:val="00A01E1F"/>
    <w:rsid w:val="00A021A0"/>
    <w:rsid w:val="00A04A98"/>
    <w:rsid w:val="00A10C30"/>
    <w:rsid w:val="00A12F2B"/>
    <w:rsid w:val="00A21CE7"/>
    <w:rsid w:val="00A244EC"/>
    <w:rsid w:val="00A24DFF"/>
    <w:rsid w:val="00A25FFD"/>
    <w:rsid w:val="00A26F98"/>
    <w:rsid w:val="00A31004"/>
    <w:rsid w:val="00A3317B"/>
    <w:rsid w:val="00A362C3"/>
    <w:rsid w:val="00A457B0"/>
    <w:rsid w:val="00A46ED3"/>
    <w:rsid w:val="00A47740"/>
    <w:rsid w:val="00A47AA7"/>
    <w:rsid w:val="00A637B4"/>
    <w:rsid w:val="00A64A6E"/>
    <w:rsid w:val="00A72112"/>
    <w:rsid w:val="00A74A38"/>
    <w:rsid w:val="00A76ED9"/>
    <w:rsid w:val="00A815C2"/>
    <w:rsid w:val="00A850C1"/>
    <w:rsid w:val="00A94D42"/>
    <w:rsid w:val="00A95E84"/>
    <w:rsid w:val="00AA0DBB"/>
    <w:rsid w:val="00AA2807"/>
    <w:rsid w:val="00AA3F0F"/>
    <w:rsid w:val="00AB1D9C"/>
    <w:rsid w:val="00AB4493"/>
    <w:rsid w:val="00AC0FCF"/>
    <w:rsid w:val="00AC6181"/>
    <w:rsid w:val="00AD14E8"/>
    <w:rsid w:val="00AD28ED"/>
    <w:rsid w:val="00AD61C8"/>
    <w:rsid w:val="00AD6B6C"/>
    <w:rsid w:val="00AD6C0B"/>
    <w:rsid w:val="00AD7962"/>
    <w:rsid w:val="00AD7E92"/>
    <w:rsid w:val="00AE6A68"/>
    <w:rsid w:val="00AF0DED"/>
    <w:rsid w:val="00AF382E"/>
    <w:rsid w:val="00AF6149"/>
    <w:rsid w:val="00AF675E"/>
    <w:rsid w:val="00B02822"/>
    <w:rsid w:val="00B0713D"/>
    <w:rsid w:val="00B078BD"/>
    <w:rsid w:val="00B150E1"/>
    <w:rsid w:val="00B1767D"/>
    <w:rsid w:val="00B21694"/>
    <w:rsid w:val="00B31DDE"/>
    <w:rsid w:val="00B35B56"/>
    <w:rsid w:val="00B37992"/>
    <w:rsid w:val="00B42F19"/>
    <w:rsid w:val="00B4463D"/>
    <w:rsid w:val="00B47871"/>
    <w:rsid w:val="00B502FF"/>
    <w:rsid w:val="00B50900"/>
    <w:rsid w:val="00B70927"/>
    <w:rsid w:val="00B725A2"/>
    <w:rsid w:val="00B84F19"/>
    <w:rsid w:val="00B9091B"/>
    <w:rsid w:val="00B90AF1"/>
    <w:rsid w:val="00BA3FBB"/>
    <w:rsid w:val="00BB06F3"/>
    <w:rsid w:val="00BB1D9B"/>
    <w:rsid w:val="00BB3CF0"/>
    <w:rsid w:val="00BB3F8A"/>
    <w:rsid w:val="00BC0536"/>
    <w:rsid w:val="00BC0C6F"/>
    <w:rsid w:val="00BC3FEB"/>
    <w:rsid w:val="00BC45B2"/>
    <w:rsid w:val="00BC570A"/>
    <w:rsid w:val="00BD5CA3"/>
    <w:rsid w:val="00BE1066"/>
    <w:rsid w:val="00BE4610"/>
    <w:rsid w:val="00BE56F0"/>
    <w:rsid w:val="00BF00E4"/>
    <w:rsid w:val="00BF4E86"/>
    <w:rsid w:val="00C0515C"/>
    <w:rsid w:val="00C05C63"/>
    <w:rsid w:val="00C0692C"/>
    <w:rsid w:val="00C1151A"/>
    <w:rsid w:val="00C1275E"/>
    <w:rsid w:val="00C20207"/>
    <w:rsid w:val="00C21355"/>
    <w:rsid w:val="00C244D9"/>
    <w:rsid w:val="00C2580F"/>
    <w:rsid w:val="00C27176"/>
    <w:rsid w:val="00C350E6"/>
    <w:rsid w:val="00C36DDB"/>
    <w:rsid w:val="00C4162E"/>
    <w:rsid w:val="00C52988"/>
    <w:rsid w:val="00C54D91"/>
    <w:rsid w:val="00C563AD"/>
    <w:rsid w:val="00C57970"/>
    <w:rsid w:val="00C6619D"/>
    <w:rsid w:val="00C755AF"/>
    <w:rsid w:val="00C808F3"/>
    <w:rsid w:val="00C810B8"/>
    <w:rsid w:val="00C810BC"/>
    <w:rsid w:val="00C83CFC"/>
    <w:rsid w:val="00C90903"/>
    <w:rsid w:val="00C94747"/>
    <w:rsid w:val="00C94AC1"/>
    <w:rsid w:val="00C95549"/>
    <w:rsid w:val="00CA1E9D"/>
    <w:rsid w:val="00CA340C"/>
    <w:rsid w:val="00CA5227"/>
    <w:rsid w:val="00CA7A7F"/>
    <w:rsid w:val="00CB2841"/>
    <w:rsid w:val="00CB5728"/>
    <w:rsid w:val="00CB6703"/>
    <w:rsid w:val="00CB7508"/>
    <w:rsid w:val="00CC1904"/>
    <w:rsid w:val="00CC3A84"/>
    <w:rsid w:val="00CD201F"/>
    <w:rsid w:val="00CD5AAB"/>
    <w:rsid w:val="00CD6031"/>
    <w:rsid w:val="00CE10B6"/>
    <w:rsid w:val="00CE55DF"/>
    <w:rsid w:val="00CE691D"/>
    <w:rsid w:val="00CF0ECB"/>
    <w:rsid w:val="00D000DE"/>
    <w:rsid w:val="00D01F50"/>
    <w:rsid w:val="00D035E8"/>
    <w:rsid w:val="00D042DE"/>
    <w:rsid w:val="00D1223C"/>
    <w:rsid w:val="00D1446B"/>
    <w:rsid w:val="00D20D93"/>
    <w:rsid w:val="00D26727"/>
    <w:rsid w:val="00D30702"/>
    <w:rsid w:val="00D41CD0"/>
    <w:rsid w:val="00D422FC"/>
    <w:rsid w:val="00D42C5F"/>
    <w:rsid w:val="00D45DE4"/>
    <w:rsid w:val="00D46DDA"/>
    <w:rsid w:val="00D471C0"/>
    <w:rsid w:val="00D5149A"/>
    <w:rsid w:val="00D600D0"/>
    <w:rsid w:val="00D60AB1"/>
    <w:rsid w:val="00D60BAF"/>
    <w:rsid w:val="00D616E8"/>
    <w:rsid w:val="00D62356"/>
    <w:rsid w:val="00D6292D"/>
    <w:rsid w:val="00D70C0A"/>
    <w:rsid w:val="00D731EE"/>
    <w:rsid w:val="00D749C8"/>
    <w:rsid w:val="00D83D6B"/>
    <w:rsid w:val="00D9363C"/>
    <w:rsid w:val="00D94A98"/>
    <w:rsid w:val="00D967F1"/>
    <w:rsid w:val="00DA24B2"/>
    <w:rsid w:val="00DA677F"/>
    <w:rsid w:val="00DA77D2"/>
    <w:rsid w:val="00DB3675"/>
    <w:rsid w:val="00DC34F0"/>
    <w:rsid w:val="00DC3BD1"/>
    <w:rsid w:val="00DC7B23"/>
    <w:rsid w:val="00DD2C8D"/>
    <w:rsid w:val="00DD38AE"/>
    <w:rsid w:val="00DD5911"/>
    <w:rsid w:val="00DE1A4F"/>
    <w:rsid w:val="00DE2FF5"/>
    <w:rsid w:val="00DE552C"/>
    <w:rsid w:val="00DE6035"/>
    <w:rsid w:val="00DF0BC0"/>
    <w:rsid w:val="00DF2EE2"/>
    <w:rsid w:val="00DF45A2"/>
    <w:rsid w:val="00DF722F"/>
    <w:rsid w:val="00E01967"/>
    <w:rsid w:val="00E02019"/>
    <w:rsid w:val="00E02AE5"/>
    <w:rsid w:val="00E03E05"/>
    <w:rsid w:val="00E11AF5"/>
    <w:rsid w:val="00E129C7"/>
    <w:rsid w:val="00E1761D"/>
    <w:rsid w:val="00E210D3"/>
    <w:rsid w:val="00E2230D"/>
    <w:rsid w:val="00E23223"/>
    <w:rsid w:val="00E2341C"/>
    <w:rsid w:val="00E327D6"/>
    <w:rsid w:val="00E37116"/>
    <w:rsid w:val="00E37B55"/>
    <w:rsid w:val="00E400B0"/>
    <w:rsid w:val="00E41FCA"/>
    <w:rsid w:val="00E448CD"/>
    <w:rsid w:val="00E53A04"/>
    <w:rsid w:val="00E6076B"/>
    <w:rsid w:val="00E62908"/>
    <w:rsid w:val="00E63BBB"/>
    <w:rsid w:val="00E66AD6"/>
    <w:rsid w:val="00E75E72"/>
    <w:rsid w:val="00E8090D"/>
    <w:rsid w:val="00E86284"/>
    <w:rsid w:val="00EA0170"/>
    <w:rsid w:val="00EA19BC"/>
    <w:rsid w:val="00EA487D"/>
    <w:rsid w:val="00EA7FAD"/>
    <w:rsid w:val="00EB0D0D"/>
    <w:rsid w:val="00EB2111"/>
    <w:rsid w:val="00EB3136"/>
    <w:rsid w:val="00EB3145"/>
    <w:rsid w:val="00EB5641"/>
    <w:rsid w:val="00EB597A"/>
    <w:rsid w:val="00EB7CAD"/>
    <w:rsid w:val="00EC019B"/>
    <w:rsid w:val="00EC2030"/>
    <w:rsid w:val="00EC48EC"/>
    <w:rsid w:val="00ED47C6"/>
    <w:rsid w:val="00EE4D61"/>
    <w:rsid w:val="00EE68D8"/>
    <w:rsid w:val="00EF25B8"/>
    <w:rsid w:val="00EF3DE3"/>
    <w:rsid w:val="00EF4F68"/>
    <w:rsid w:val="00EF62E9"/>
    <w:rsid w:val="00F014EA"/>
    <w:rsid w:val="00F021D5"/>
    <w:rsid w:val="00F02CE9"/>
    <w:rsid w:val="00F06190"/>
    <w:rsid w:val="00F067A4"/>
    <w:rsid w:val="00F158E6"/>
    <w:rsid w:val="00F1631F"/>
    <w:rsid w:val="00F20586"/>
    <w:rsid w:val="00F21FBB"/>
    <w:rsid w:val="00F2358F"/>
    <w:rsid w:val="00F26441"/>
    <w:rsid w:val="00F30CC8"/>
    <w:rsid w:val="00F348E4"/>
    <w:rsid w:val="00F423F3"/>
    <w:rsid w:val="00F428DE"/>
    <w:rsid w:val="00F42F61"/>
    <w:rsid w:val="00F46FFC"/>
    <w:rsid w:val="00F537E6"/>
    <w:rsid w:val="00F5415A"/>
    <w:rsid w:val="00F6588F"/>
    <w:rsid w:val="00F6719C"/>
    <w:rsid w:val="00F8093C"/>
    <w:rsid w:val="00F811C0"/>
    <w:rsid w:val="00F85F33"/>
    <w:rsid w:val="00F86598"/>
    <w:rsid w:val="00F95936"/>
    <w:rsid w:val="00FA0F8B"/>
    <w:rsid w:val="00FA1475"/>
    <w:rsid w:val="00FB04B2"/>
    <w:rsid w:val="00FB1BDE"/>
    <w:rsid w:val="00FB4237"/>
    <w:rsid w:val="00FB5CD9"/>
    <w:rsid w:val="00FB7815"/>
    <w:rsid w:val="00FC076B"/>
    <w:rsid w:val="00FC7FA5"/>
    <w:rsid w:val="00FD2AC7"/>
    <w:rsid w:val="00FD6823"/>
    <w:rsid w:val="00FD71D7"/>
    <w:rsid w:val="00FE72DF"/>
    <w:rsid w:val="00FF0BB7"/>
    <w:rsid w:val="00FF2BA8"/>
    <w:rsid w:val="00FF3224"/>
    <w:rsid w:val="051FF79B"/>
    <w:rsid w:val="055F7725"/>
    <w:rsid w:val="0993671A"/>
    <w:rsid w:val="0A07E1DA"/>
    <w:rsid w:val="0D146E91"/>
    <w:rsid w:val="0D870B79"/>
    <w:rsid w:val="0DDB7C10"/>
    <w:rsid w:val="0EC6EB85"/>
    <w:rsid w:val="10373CF4"/>
    <w:rsid w:val="10A448D9"/>
    <w:rsid w:val="1158A279"/>
    <w:rsid w:val="13190768"/>
    <w:rsid w:val="13F74093"/>
    <w:rsid w:val="145A002D"/>
    <w:rsid w:val="15F5D08E"/>
    <w:rsid w:val="17413C8F"/>
    <w:rsid w:val="198B81B8"/>
    <w:rsid w:val="1AB5F2C3"/>
    <w:rsid w:val="1EB1E636"/>
    <w:rsid w:val="209968F4"/>
    <w:rsid w:val="2243A4F3"/>
    <w:rsid w:val="246FFBB8"/>
    <w:rsid w:val="24789A0B"/>
    <w:rsid w:val="2488B930"/>
    <w:rsid w:val="24AEE02D"/>
    <w:rsid w:val="2550983E"/>
    <w:rsid w:val="26B1A1B7"/>
    <w:rsid w:val="2817E065"/>
    <w:rsid w:val="28511B96"/>
    <w:rsid w:val="2A7D0F8A"/>
    <w:rsid w:val="2B870DB9"/>
    <w:rsid w:val="2C3138D6"/>
    <w:rsid w:val="2D620532"/>
    <w:rsid w:val="2F88D0BC"/>
    <w:rsid w:val="32767CEF"/>
    <w:rsid w:val="348862CC"/>
    <w:rsid w:val="348A7023"/>
    <w:rsid w:val="3619B80C"/>
    <w:rsid w:val="39073DF5"/>
    <w:rsid w:val="3A6AC959"/>
    <w:rsid w:val="3E5D8360"/>
    <w:rsid w:val="3EB2EADD"/>
    <w:rsid w:val="3F7C05EF"/>
    <w:rsid w:val="410E2B9C"/>
    <w:rsid w:val="41310F2A"/>
    <w:rsid w:val="439138BA"/>
    <w:rsid w:val="44CC1B90"/>
    <w:rsid w:val="4774B64C"/>
    <w:rsid w:val="495549C3"/>
    <w:rsid w:val="4B2D3A3C"/>
    <w:rsid w:val="4D1EF2A3"/>
    <w:rsid w:val="508209E5"/>
    <w:rsid w:val="5087DEF3"/>
    <w:rsid w:val="51ACA70F"/>
    <w:rsid w:val="52800D63"/>
    <w:rsid w:val="52F25E73"/>
    <w:rsid w:val="549B1F77"/>
    <w:rsid w:val="55F0C285"/>
    <w:rsid w:val="5610E0A7"/>
    <w:rsid w:val="58D0C7FA"/>
    <w:rsid w:val="5C58E840"/>
    <w:rsid w:val="5D8103EC"/>
    <w:rsid w:val="5E7AC3EC"/>
    <w:rsid w:val="5FE8B244"/>
    <w:rsid w:val="613ADE68"/>
    <w:rsid w:val="61607A22"/>
    <w:rsid w:val="61D06377"/>
    <w:rsid w:val="62893DB6"/>
    <w:rsid w:val="63A95BD9"/>
    <w:rsid w:val="63C8A2CD"/>
    <w:rsid w:val="6515FE13"/>
    <w:rsid w:val="65B8D3E5"/>
    <w:rsid w:val="660FEA5D"/>
    <w:rsid w:val="66D60FB6"/>
    <w:rsid w:val="6A025E9E"/>
    <w:rsid w:val="6C1C76D5"/>
    <w:rsid w:val="6D05DEA1"/>
    <w:rsid w:val="6DF41D3E"/>
    <w:rsid w:val="6F052908"/>
    <w:rsid w:val="7150F45D"/>
    <w:rsid w:val="7153C5DC"/>
    <w:rsid w:val="719F6A87"/>
    <w:rsid w:val="729EB7F4"/>
    <w:rsid w:val="72E24229"/>
    <w:rsid w:val="750816C0"/>
    <w:rsid w:val="75E6F890"/>
    <w:rsid w:val="786D7C37"/>
    <w:rsid w:val="7940958C"/>
    <w:rsid w:val="7A46BA94"/>
    <w:rsid w:val="7AC19219"/>
    <w:rsid w:val="7ACB4FA4"/>
    <w:rsid w:val="7B71F684"/>
    <w:rsid w:val="7C9D0FEC"/>
    <w:rsid w:val="7D3433D2"/>
    <w:rsid w:val="7DBC48CD"/>
    <w:rsid w:val="7DF5FE15"/>
    <w:rsid w:val="7ECB761B"/>
    <w:rsid w:val="7FDD8B6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C0234"/>
  <w15:chartTrackingRefBased/>
  <w15:docId w15:val="{9A5C4CEF-8ABB-4686-9BE3-C08B570E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FF5"/>
    <w:pPr>
      <w:keepNext/>
      <w:keepLines/>
      <w:spacing w:before="240" w:after="0"/>
      <w:outlineLvl w:val="0"/>
    </w:pPr>
    <w:rPr>
      <w:rFonts w:asciiTheme="majorHAnsi" w:eastAsiaTheme="majorEastAsia" w:hAnsiTheme="majorHAnsi" w:cstheme="majorBidi"/>
      <w:color w:val="70AD47" w:themeColor="accent6"/>
      <w:sz w:val="32"/>
      <w:szCs w:val="32"/>
    </w:rPr>
  </w:style>
  <w:style w:type="paragraph" w:styleId="Heading2">
    <w:name w:val="heading 2"/>
    <w:basedOn w:val="Normal"/>
    <w:next w:val="Normal"/>
    <w:link w:val="Heading2Char"/>
    <w:uiPriority w:val="9"/>
    <w:unhideWhenUsed/>
    <w:qFormat/>
    <w:rsid w:val="009020BD"/>
    <w:pPr>
      <w:keepNext/>
      <w:keepLines/>
      <w:spacing w:before="40" w:after="0"/>
      <w:outlineLvl w:val="1"/>
    </w:pPr>
    <w:rPr>
      <w:rFonts w:eastAsiaTheme="majorEastAsia" w:cstheme="majorBidi"/>
      <w:b/>
      <w:color w:val="92D050"/>
      <w:sz w:val="26"/>
      <w:szCs w:val="26"/>
    </w:rPr>
  </w:style>
  <w:style w:type="paragraph" w:styleId="Heading3">
    <w:name w:val="heading 3"/>
    <w:basedOn w:val="Normal"/>
    <w:next w:val="Normal"/>
    <w:link w:val="Heading3Char"/>
    <w:uiPriority w:val="9"/>
    <w:unhideWhenUsed/>
    <w:qFormat/>
    <w:rsid w:val="00DE2F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332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1332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13328"/>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1332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1332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1332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71F5"/>
    <w:rPr>
      <w:color w:val="0000FF"/>
      <w:u w:val="single"/>
    </w:rPr>
  </w:style>
  <w:style w:type="character" w:styleId="FollowedHyperlink">
    <w:name w:val="FollowedHyperlink"/>
    <w:basedOn w:val="DefaultParagraphFont"/>
    <w:uiPriority w:val="99"/>
    <w:semiHidden/>
    <w:unhideWhenUsed/>
    <w:rsid w:val="00DE2FF5"/>
    <w:rPr>
      <w:color w:val="954F72" w:themeColor="followedHyperlink"/>
      <w:u w:val="single"/>
    </w:rPr>
  </w:style>
  <w:style w:type="character" w:customStyle="1" w:styleId="Heading1Char">
    <w:name w:val="Heading 1 Char"/>
    <w:basedOn w:val="DefaultParagraphFont"/>
    <w:link w:val="Heading1"/>
    <w:uiPriority w:val="9"/>
    <w:rsid w:val="00DE2FF5"/>
    <w:rPr>
      <w:rFonts w:asciiTheme="majorHAnsi" w:eastAsiaTheme="majorEastAsia" w:hAnsiTheme="majorHAnsi" w:cstheme="majorBidi"/>
      <w:color w:val="70AD47" w:themeColor="accent6"/>
      <w:sz w:val="32"/>
      <w:szCs w:val="32"/>
    </w:rPr>
  </w:style>
  <w:style w:type="character" w:customStyle="1" w:styleId="Heading3Char">
    <w:name w:val="Heading 3 Char"/>
    <w:basedOn w:val="DefaultParagraphFont"/>
    <w:link w:val="Heading3"/>
    <w:uiPriority w:val="9"/>
    <w:rsid w:val="00DE2FF5"/>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E2FF5"/>
    <w:pPr>
      <w:ind w:left="720"/>
      <w:contextualSpacing/>
    </w:pPr>
  </w:style>
  <w:style w:type="character" w:customStyle="1" w:styleId="Heading2Char">
    <w:name w:val="Heading 2 Char"/>
    <w:basedOn w:val="DefaultParagraphFont"/>
    <w:link w:val="Heading2"/>
    <w:uiPriority w:val="9"/>
    <w:rsid w:val="009020BD"/>
    <w:rPr>
      <w:rFonts w:eastAsiaTheme="majorEastAsia" w:cstheme="majorBidi"/>
      <w:b/>
      <w:color w:val="92D050"/>
      <w:sz w:val="26"/>
      <w:szCs w:val="26"/>
    </w:rPr>
  </w:style>
  <w:style w:type="character" w:styleId="Emphasis">
    <w:name w:val="Emphasis"/>
    <w:basedOn w:val="DefaultParagraphFont"/>
    <w:uiPriority w:val="20"/>
    <w:qFormat/>
    <w:rsid w:val="00AC0FCF"/>
    <w:rPr>
      <w:i/>
      <w:iCs/>
    </w:rPr>
  </w:style>
  <w:style w:type="paragraph" w:styleId="NormalWeb">
    <w:name w:val="Normal (Web)"/>
    <w:basedOn w:val="Normal"/>
    <w:uiPriority w:val="99"/>
    <w:unhideWhenUsed/>
    <w:rsid w:val="00CB2841"/>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CB2841"/>
    <w:rPr>
      <w:b/>
      <w:bCs/>
    </w:rPr>
  </w:style>
  <w:style w:type="character" w:customStyle="1" w:styleId="adr-frequency">
    <w:name w:val="adr-frequency"/>
    <w:basedOn w:val="DefaultParagraphFont"/>
    <w:rsid w:val="003E172C"/>
  </w:style>
  <w:style w:type="character" w:styleId="CommentReference">
    <w:name w:val="annotation reference"/>
    <w:basedOn w:val="DefaultParagraphFont"/>
    <w:uiPriority w:val="99"/>
    <w:semiHidden/>
    <w:unhideWhenUsed/>
    <w:rsid w:val="00014D1A"/>
    <w:rPr>
      <w:sz w:val="16"/>
      <w:szCs w:val="16"/>
    </w:rPr>
  </w:style>
  <w:style w:type="paragraph" w:styleId="CommentText">
    <w:name w:val="annotation text"/>
    <w:basedOn w:val="Normal"/>
    <w:link w:val="CommentTextChar"/>
    <w:uiPriority w:val="99"/>
    <w:unhideWhenUsed/>
    <w:rsid w:val="00014D1A"/>
    <w:pPr>
      <w:spacing w:line="240" w:lineRule="auto"/>
    </w:pPr>
    <w:rPr>
      <w:sz w:val="20"/>
      <w:szCs w:val="20"/>
    </w:rPr>
  </w:style>
  <w:style w:type="character" w:customStyle="1" w:styleId="CommentTextChar">
    <w:name w:val="Comment Text Char"/>
    <w:basedOn w:val="DefaultParagraphFont"/>
    <w:link w:val="CommentText"/>
    <w:uiPriority w:val="99"/>
    <w:rsid w:val="00014D1A"/>
    <w:rPr>
      <w:sz w:val="20"/>
      <w:szCs w:val="20"/>
    </w:rPr>
  </w:style>
  <w:style w:type="paragraph" w:styleId="CommentSubject">
    <w:name w:val="annotation subject"/>
    <w:basedOn w:val="CommentText"/>
    <w:next w:val="CommentText"/>
    <w:link w:val="CommentSubjectChar"/>
    <w:uiPriority w:val="99"/>
    <w:semiHidden/>
    <w:unhideWhenUsed/>
    <w:rsid w:val="00014D1A"/>
    <w:rPr>
      <w:b/>
      <w:bCs/>
    </w:rPr>
  </w:style>
  <w:style w:type="character" w:customStyle="1" w:styleId="CommentSubjectChar">
    <w:name w:val="Comment Subject Char"/>
    <w:basedOn w:val="CommentTextChar"/>
    <w:link w:val="CommentSubject"/>
    <w:uiPriority w:val="99"/>
    <w:semiHidden/>
    <w:rsid w:val="00014D1A"/>
    <w:rPr>
      <w:b/>
      <w:bCs/>
      <w:sz w:val="20"/>
      <w:szCs w:val="20"/>
    </w:rPr>
  </w:style>
  <w:style w:type="paragraph" w:styleId="BalloonText">
    <w:name w:val="Balloon Text"/>
    <w:basedOn w:val="Normal"/>
    <w:link w:val="BalloonTextChar"/>
    <w:uiPriority w:val="99"/>
    <w:semiHidden/>
    <w:unhideWhenUsed/>
    <w:rsid w:val="00014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D1A"/>
    <w:rPr>
      <w:rFonts w:ascii="Segoe UI" w:hAnsi="Segoe UI" w:cs="Segoe UI"/>
      <w:sz w:val="18"/>
      <w:szCs w:val="18"/>
    </w:rPr>
  </w:style>
  <w:style w:type="paragraph" w:customStyle="1" w:styleId="paragraph">
    <w:name w:val="paragraph"/>
    <w:basedOn w:val="Normal"/>
    <w:rsid w:val="00EF62E9"/>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EF62E9"/>
  </w:style>
  <w:style w:type="character" w:customStyle="1" w:styleId="tabchar">
    <w:name w:val="tabchar"/>
    <w:basedOn w:val="DefaultParagraphFont"/>
    <w:rsid w:val="00EF62E9"/>
  </w:style>
  <w:style w:type="character" w:customStyle="1" w:styleId="eop">
    <w:name w:val="eop"/>
    <w:basedOn w:val="DefaultParagraphFont"/>
    <w:rsid w:val="00EF62E9"/>
  </w:style>
  <w:style w:type="paragraph" w:styleId="Header">
    <w:name w:val="header"/>
    <w:basedOn w:val="Normal"/>
    <w:link w:val="HeaderChar"/>
    <w:uiPriority w:val="99"/>
    <w:unhideWhenUsed/>
    <w:rsid w:val="00126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208"/>
  </w:style>
  <w:style w:type="character" w:customStyle="1" w:styleId="pagebreaktextspan">
    <w:name w:val="pagebreaktextspan"/>
    <w:basedOn w:val="DefaultParagraphFont"/>
    <w:rsid w:val="004A3C45"/>
  </w:style>
  <w:style w:type="character" w:customStyle="1" w:styleId="spellingerrorsuperscript">
    <w:name w:val="spellingerrorsuperscript"/>
    <w:basedOn w:val="DefaultParagraphFont"/>
    <w:rsid w:val="004A3C45"/>
  </w:style>
  <w:style w:type="paragraph" w:styleId="Subtitle">
    <w:name w:val="Subtitle"/>
    <w:basedOn w:val="Normal"/>
    <w:link w:val="SubtitleChar"/>
    <w:qFormat/>
    <w:rsid w:val="00272C40"/>
    <w:pPr>
      <w:spacing w:before="240" w:after="0" w:line="240" w:lineRule="auto"/>
    </w:pPr>
    <w:rPr>
      <w:rFonts w:ascii="Arial" w:eastAsia="Times New Roman" w:hAnsi="Arial" w:cs="Times New Roman"/>
      <w:b/>
      <w:sz w:val="24"/>
      <w:szCs w:val="20"/>
      <w:lang w:val="en-US" w:eastAsia="en-GB"/>
    </w:rPr>
  </w:style>
  <w:style w:type="character" w:customStyle="1" w:styleId="SubtitleChar">
    <w:name w:val="Subtitle Char"/>
    <w:basedOn w:val="DefaultParagraphFont"/>
    <w:link w:val="Subtitle"/>
    <w:rsid w:val="00272C40"/>
    <w:rPr>
      <w:rFonts w:ascii="Arial" w:eastAsia="Times New Roman" w:hAnsi="Arial" w:cs="Times New Roman"/>
      <w:b/>
      <w:sz w:val="24"/>
      <w:szCs w:val="20"/>
      <w:lang w:val="en-US" w:eastAsia="en-GB"/>
    </w:rPr>
  </w:style>
  <w:style w:type="table" w:styleId="TableGrid">
    <w:name w:val="Table Grid"/>
    <w:basedOn w:val="TableNormal"/>
    <w:uiPriority w:val="39"/>
    <w:rsid w:val="005B6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B1D9B"/>
    <w:pPr>
      <w:tabs>
        <w:tab w:val="left" w:pos="384"/>
      </w:tabs>
      <w:spacing w:after="240" w:line="240" w:lineRule="auto"/>
      <w:ind w:left="384" w:hanging="384"/>
    </w:pPr>
  </w:style>
  <w:style w:type="character" w:styleId="UnresolvedMention">
    <w:name w:val="Unresolved Mention"/>
    <w:basedOn w:val="DefaultParagraphFont"/>
    <w:uiPriority w:val="99"/>
    <w:semiHidden/>
    <w:unhideWhenUsed/>
    <w:rsid w:val="00AD14E8"/>
    <w:rPr>
      <w:color w:val="605E5C"/>
      <w:shd w:val="clear" w:color="auto" w:fill="E1DFDD"/>
    </w:rPr>
  </w:style>
  <w:style w:type="character" w:styleId="Mention">
    <w:name w:val="Mention"/>
    <w:basedOn w:val="DefaultParagraphFont"/>
    <w:uiPriority w:val="99"/>
    <w:unhideWhenUsed/>
    <w:rsid w:val="0024148A"/>
    <w:rPr>
      <w:color w:val="2B579A"/>
      <w:shd w:val="clear" w:color="auto" w:fill="E1DFDD"/>
    </w:rPr>
  </w:style>
  <w:style w:type="character" w:styleId="BookTitle">
    <w:name w:val="Book Title"/>
    <w:basedOn w:val="DefaultParagraphFont"/>
    <w:uiPriority w:val="33"/>
    <w:qFormat/>
    <w:rsid w:val="00813328"/>
    <w:rPr>
      <w:b/>
      <w:bCs/>
      <w:i/>
      <w:iCs/>
      <w:spacing w:val="5"/>
    </w:rPr>
  </w:style>
  <w:style w:type="paragraph" w:styleId="Caption">
    <w:name w:val="caption"/>
    <w:basedOn w:val="Normal"/>
    <w:next w:val="Normal"/>
    <w:uiPriority w:val="35"/>
    <w:semiHidden/>
    <w:unhideWhenUsed/>
    <w:qFormat/>
    <w:rsid w:val="00813328"/>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semiHidden/>
    <w:rsid w:val="0081332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1332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1332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1332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133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1332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13328"/>
    <w:rPr>
      <w:i/>
      <w:iCs/>
      <w:color w:val="5B9BD5" w:themeColor="accent1"/>
    </w:rPr>
  </w:style>
  <w:style w:type="paragraph" w:styleId="IntenseQuote">
    <w:name w:val="Intense Quote"/>
    <w:basedOn w:val="Normal"/>
    <w:next w:val="Normal"/>
    <w:link w:val="IntenseQuoteChar"/>
    <w:uiPriority w:val="30"/>
    <w:qFormat/>
    <w:rsid w:val="0081332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13328"/>
    <w:rPr>
      <w:i/>
      <w:iCs/>
      <w:color w:val="5B9BD5" w:themeColor="accent1"/>
    </w:rPr>
  </w:style>
  <w:style w:type="character" w:styleId="IntenseReference">
    <w:name w:val="Intense Reference"/>
    <w:basedOn w:val="DefaultParagraphFont"/>
    <w:uiPriority w:val="32"/>
    <w:qFormat/>
    <w:rsid w:val="00813328"/>
    <w:rPr>
      <w:b/>
      <w:bCs/>
      <w:smallCaps/>
      <w:color w:val="5B9BD5" w:themeColor="accent1"/>
      <w:spacing w:val="5"/>
    </w:rPr>
  </w:style>
  <w:style w:type="paragraph" w:styleId="NoSpacing">
    <w:name w:val="No Spacing"/>
    <w:uiPriority w:val="1"/>
    <w:qFormat/>
    <w:rsid w:val="00813328"/>
    <w:pPr>
      <w:spacing w:after="0" w:line="240" w:lineRule="auto"/>
    </w:pPr>
  </w:style>
  <w:style w:type="paragraph" w:styleId="Quote">
    <w:name w:val="Quote"/>
    <w:basedOn w:val="Normal"/>
    <w:next w:val="Normal"/>
    <w:link w:val="QuoteChar"/>
    <w:uiPriority w:val="29"/>
    <w:qFormat/>
    <w:rsid w:val="0081332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13328"/>
    <w:rPr>
      <w:i/>
      <w:iCs/>
      <w:color w:val="404040" w:themeColor="text1" w:themeTint="BF"/>
    </w:rPr>
  </w:style>
  <w:style w:type="character" w:styleId="SubtleEmphasis">
    <w:name w:val="Subtle Emphasis"/>
    <w:basedOn w:val="DefaultParagraphFont"/>
    <w:uiPriority w:val="19"/>
    <w:qFormat/>
    <w:rsid w:val="00813328"/>
    <w:rPr>
      <w:i/>
      <w:iCs/>
      <w:color w:val="404040" w:themeColor="text1" w:themeTint="BF"/>
    </w:rPr>
  </w:style>
  <w:style w:type="character" w:styleId="SubtleReference">
    <w:name w:val="Subtle Reference"/>
    <w:basedOn w:val="DefaultParagraphFont"/>
    <w:uiPriority w:val="31"/>
    <w:qFormat/>
    <w:rsid w:val="00813328"/>
    <w:rPr>
      <w:smallCaps/>
      <w:color w:val="5A5A5A" w:themeColor="text1" w:themeTint="A5"/>
    </w:rPr>
  </w:style>
  <w:style w:type="paragraph" w:styleId="Title">
    <w:name w:val="Title"/>
    <w:basedOn w:val="Normal"/>
    <w:next w:val="Normal"/>
    <w:link w:val="TitleChar"/>
    <w:uiPriority w:val="10"/>
    <w:qFormat/>
    <w:rsid w:val="008133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32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813328"/>
    <w:pPr>
      <w:outlineLvl w:val="9"/>
    </w:pPr>
    <w:rPr>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53954">
      <w:bodyDiv w:val="1"/>
      <w:marLeft w:val="0"/>
      <w:marRight w:val="0"/>
      <w:marTop w:val="0"/>
      <w:marBottom w:val="0"/>
      <w:divBdr>
        <w:top w:val="none" w:sz="0" w:space="0" w:color="auto"/>
        <w:left w:val="none" w:sz="0" w:space="0" w:color="auto"/>
        <w:bottom w:val="none" w:sz="0" w:space="0" w:color="auto"/>
        <w:right w:val="none" w:sz="0" w:space="0" w:color="auto"/>
      </w:divBdr>
    </w:div>
    <w:div w:id="205876068">
      <w:bodyDiv w:val="1"/>
      <w:marLeft w:val="0"/>
      <w:marRight w:val="0"/>
      <w:marTop w:val="0"/>
      <w:marBottom w:val="0"/>
      <w:divBdr>
        <w:top w:val="none" w:sz="0" w:space="0" w:color="auto"/>
        <w:left w:val="none" w:sz="0" w:space="0" w:color="auto"/>
        <w:bottom w:val="none" w:sz="0" w:space="0" w:color="auto"/>
        <w:right w:val="none" w:sz="0" w:space="0" w:color="auto"/>
      </w:divBdr>
    </w:div>
    <w:div w:id="265891273">
      <w:bodyDiv w:val="1"/>
      <w:marLeft w:val="0"/>
      <w:marRight w:val="0"/>
      <w:marTop w:val="0"/>
      <w:marBottom w:val="0"/>
      <w:divBdr>
        <w:top w:val="none" w:sz="0" w:space="0" w:color="auto"/>
        <w:left w:val="none" w:sz="0" w:space="0" w:color="auto"/>
        <w:bottom w:val="none" w:sz="0" w:space="0" w:color="auto"/>
        <w:right w:val="none" w:sz="0" w:space="0" w:color="auto"/>
      </w:divBdr>
    </w:div>
    <w:div w:id="310869719">
      <w:bodyDiv w:val="1"/>
      <w:marLeft w:val="0"/>
      <w:marRight w:val="0"/>
      <w:marTop w:val="0"/>
      <w:marBottom w:val="0"/>
      <w:divBdr>
        <w:top w:val="none" w:sz="0" w:space="0" w:color="auto"/>
        <w:left w:val="none" w:sz="0" w:space="0" w:color="auto"/>
        <w:bottom w:val="none" w:sz="0" w:space="0" w:color="auto"/>
        <w:right w:val="none" w:sz="0" w:space="0" w:color="auto"/>
      </w:divBdr>
    </w:div>
    <w:div w:id="367146690">
      <w:bodyDiv w:val="1"/>
      <w:marLeft w:val="0"/>
      <w:marRight w:val="0"/>
      <w:marTop w:val="0"/>
      <w:marBottom w:val="0"/>
      <w:divBdr>
        <w:top w:val="none" w:sz="0" w:space="0" w:color="auto"/>
        <w:left w:val="none" w:sz="0" w:space="0" w:color="auto"/>
        <w:bottom w:val="none" w:sz="0" w:space="0" w:color="auto"/>
        <w:right w:val="none" w:sz="0" w:space="0" w:color="auto"/>
      </w:divBdr>
    </w:div>
    <w:div w:id="428282241">
      <w:bodyDiv w:val="1"/>
      <w:marLeft w:val="0"/>
      <w:marRight w:val="0"/>
      <w:marTop w:val="0"/>
      <w:marBottom w:val="0"/>
      <w:divBdr>
        <w:top w:val="none" w:sz="0" w:space="0" w:color="auto"/>
        <w:left w:val="none" w:sz="0" w:space="0" w:color="auto"/>
        <w:bottom w:val="none" w:sz="0" w:space="0" w:color="auto"/>
        <w:right w:val="none" w:sz="0" w:space="0" w:color="auto"/>
      </w:divBdr>
    </w:div>
    <w:div w:id="555623785">
      <w:bodyDiv w:val="1"/>
      <w:marLeft w:val="0"/>
      <w:marRight w:val="0"/>
      <w:marTop w:val="0"/>
      <w:marBottom w:val="0"/>
      <w:divBdr>
        <w:top w:val="none" w:sz="0" w:space="0" w:color="auto"/>
        <w:left w:val="none" w:sz="0" w:space="0" w:color="auto"/>
        <w:bottom w:val="none" w:sz="0" w:space="0" w:color="auto"/>
        <w:right w:val="none" w:sz="0" w:space="0" w:color="auto"/>
      </w:divBdr>
    </w:div>
    <w:div w:id="617032543">
      <w:bodyDiv w:val="1"/>
      <w:marLeft w:val="0"/>
      <w:marRight w:val="0"/>
      <w:marTop w:val="0"/>
      <w:marBottom w:val="0"/>
      <w:divBdr>
        <w:top w:val="none" w:sz="0" w:space="0" w:color="auto"/>
        <w:left w:val="none" w:sz="0" w:space="0" w:color="auto"/>
        <w:bottom w:val="none" w:sz="0" w:space="0" w:color="auto"/>
        <w:right w:val="none" w:sz="0" w:space="0" w:color="auto"/>
      </w:divBdr>
    </w:div>
    <w:div w:id="650603757">
      <w:bodyDiv w:val="1"/>
      <w:marLeft w:val="0"/>
      <w:marRight w:val="0"/>
      <w:marTop w:val="0"/>
      <w:marBottom w:val="0"/>
      <w:divBdr>
        <w:top w:val="none" w:sz="0" w:space="0" w:color="auto"/>
        <w:left w:val="none" w:sz="0" w:space="0" w:color="auto"/>
        <w:bottom w:val="none" w:sz="0" w:space="0" w:color="auto"/>
        <w:right w:val="none" w:sz="0" w:space="0" w:color="auto"/>
      </w:divBdr>
    </w:div>
    <w:div w:id="727072926">
      <w:bodyDiv w:val="1"/>
      <w:marLeft w:val="0"/>
      <w:marRight w:val="0"/>
      <w:marTop w:val="0"/>
      <w:marBottom w:val="0"/>
      <w:divBdr>
        <w:top w:val="none" w:sz="0" w:space="0" w:color="auto"/>
        <w:left w:val="none" w:sz="0" w:space="0" w:color="auto"/>
        <w:bottom w:val="none" w:sz="0" w:space="0" w:color="auto"/>
        <w:right w:val="none" w:sz="0" w:space="0" w:color="auto"/>
      </w:divBdr>
      <w:divsChild>
        <w:div w:id="285505563">
          <w:marLeft w:val="0"/>
          <w:marRight w:val="0"/>
          <w:marTop w:val="0"/>
          <w:marBottom w:val="0"/>
          <w:divBdr>
            <w:top w:val="none" w:sz="0" w:space="0" w:color="auto"/>
            <w:left w:val="none" w:sz="0" w:space="0" w:color="auto"/>
            <w:bottom w:val="none" w:sz="0" w:space="0" w:color="auto"/>
            <w:right w:val="none" w:sz="0" w:space="0" w:color="auto"/>
          </w:divBdr>
        </w:div>
        <w:div w:id="417294526">
          <w:marLeft w:val="0"/>
          <w:marRight w:val="0"/>
          <w:marTop w:val="0"/>
          <w:marBottom w:val="0"/>
          <w:divBdr>
            <w:top w:val="none" w:sz="0" w:space="0" w:color="auto"/>
            <w:left w:val="none" w:sz="0" w:space="0" w:color="auto"/>
            <w:bottom w:val="none" w:sz="0" w:space="0" w:color="auto"/>
            <w:right w:val="none" w:sz="0" w:space="0" w:color="auto"/>
          </w:divBdr>
        </w:div>
        <w:div w:id="1151290684">
          <w:marLeft w:val="0"/>
          <w:marRight w:val="0"/>
          <w:marTop w:val="0"/>
          <w:marBottom w:val="0"/>
          <w:divBdr>
            <w:top w:val="none" w:sz="0" w:space="0" w:color="auto"/>
            <w:left w:val="none" w:sz="0" w:space="0" w:color="auto"/>
            <w:bottom w:val="none" w:sz="0" w:space="0" w:color="auto"/>
            <w:right w:val="none" w:sz="0" w:space="0" w:color="auto"/>
          </w:divBdr>
        </w:div>
        <w:div w:id="1357465653">
          <w:marLeft w:val="0"/>
          <w:marRight w:val="0"/>
          <w:marTop w:val="0"/>
          <w:marBottom w:val="0"/>
          <w:divBdr>
            <w:top w:val="none" w:sz="0" w:space="0" w:color="auto"/>
            <w:left w:val="none" w:sz="0" w:space="0" w:color="auto"/>
            <w:bottom w:val="none" w:sz="0" w:space="0" w:color="auto"/>
            <w:right w:val="none" w:sz="0" w:space="0" w:color="auto"/>
          </w:divBdr>
        </w:div>
        <w:div w:id="1932811221">
          <w:marLeft w:val="0"/>
          <w:marRight w:val="0"/>
          <w:marTop w:val="0"/>
          <w:marBottom w:val="0"/>
          <w:divBdr>
            <w:top w:val="none" w:sz="0" w:space="0" w:color="auto"/>
            <w:left w:val="none" w:sz="0" w:space="0" w:color="auto"/>
            <w:bottom w:val="none" w:sz="0" w:space="0" w:color="auto"/>
            <w:right w:val="none" w:sz="0" w:space="0" w:color="auto"/>
          </w:divBdr>
        </w:div>
      </w:divsChild>
    </w:div>
    <w:div w:id="846558046">
      <w:bodyDiv w:val="1"/>
      <w:marLeft w:val="0"/>
      <w:marRight w:val="0"/>
      <w:marTop w:val="0"/>
      <w:marBottom w:val="0"/>
      <w:divBdr>
        <w:top w:val="none" w:sz="0" w:space="0" w:color="auto"/>
        <w:left w:val="none" w:sz="0" w:space="0" w:color="auto"/>
        <w:bottom w:val="none" w:sz="0" w:space="0" w:color="auto"/>
        <w:right w:val="none" w:sz="0" w:space="0" w:color="auto"/>
      </w:divBdr>
      <w:divsChild>
        <w:div w:id="808977469">
          <w:marLeft w:val="0"/>
          <w:marRight w:val="0"/>
          <w:marTop w:val="0"/>
          <w:marBottom w:val="0"/>
          <w:divBdr>
            <w:top w:val="none" w:sz="0" w:space="0" w:color="auto"/>
            <w:left w:val="none" w:sz="0" w:space="0" w:color="auto"/>
            <w:bottom w:val="none" w:sz="0" w:space="0" w:color="auto"/>
            <w:right w:val="none" w:sz="0" w:space="0" w:color="auto"/>
          </w:divBdr>
          <w:divsChild>
            <w:div w:id="110436215">
              <w:marLeft w:val="0"/>
              <w:marRight w:val="0"/>
              <w:marTop w:val="0"/>
              <w:marBottom w:val="0"/>
              <w:divBdr>
                <w:top w:val="none" w:sz="0" w:space="0" w:color="auto"/>
                <w:left w:val="none" w:sz="0" w:space="0" w:color="auto"/>
                <w:bottom w:val="none" w:sz="0" w:space="0" w:color="auto"/>
                <w:right w:val="none" w:sz="0" w:space="0" w:color="auto"/>
              </w:divBdr>
            </w:div>
            <w:div w:id="2144957202">
              <w:marLeft w:val="0"/>
              <w:marRight w:val="0"/>
              <w:marTop w:val="0"/>
              <w:marBottom w:val="0"/>
              <w:divBdr>
                <w:top w:val="none" w:sz="0" w:space="0" w:color="auto"/>
                <w:left w:val="none" w:sz="0" w:space="0" w:color="auto"/>
                <w:bottom w:val="none" w:sz="0" w:space="0" w:color="auto"/>
                <w:right w:val="none" w:sz="0" w:space="0" w:color="auto"/>
              </w:divBdr>
            </w:div>
          </w:divsChild>
        </w:div>
        <w:div w:id="943419838">
          <w:marLeft w:val="0"/>
          <w:marRight w:val="0"/>
          <w:marTop w:val="0"/>
          <w:marBottom w:val="0"/>
          <w:divBdr>
            <w:top w:val="none" w:sz="0" w:space="0" w:color="auto"/>
            <w:left w:val="none" w:sz="0" w:space="0" w:color="auto"/>
            <w:bottom w:val="none" w:sz="0" w:space="0" w:color="auto"/>
            <w:right w:val="none" w:sz="0" w:space="0" w:color="auto"/>
          </w:divBdr>
        </w:div>
        <w:div w:id="1060859735">
          <w:marLeft w:val="0"/>
          <w:marRight w:val="0"/>
          <w:marTop w:val="0"/>
          <w:marBottom w:val="0"/>
          <w:divBdr>
            <w:top w:val="none" w:sz="0" w:space="0" w:color="auto"/>
            <w:left w:val="none" w:sz="0" w:space="0" w:color="auto"/>
            <w:bottom w:val="none" w:sz="0" w:space="0" w:color="auto"/>
            <w:right w:val="none" w:sz="0" w:space="0" w:color="auto"/>
          </w:divBdr>
          <w:divsChild>
            <w:div w:id="62798797">
              <w:marLeft w:val="0"/>
              <w:marRight w:val="0"/>
              <w:marTop w:val="0"/>
              <w:marBottom w:val="0"/>
              <w:divBdr>
                <w:top w:val="none" w:sz="0" w:space="0" w:color="auto"/>
                <w:left w:val="none" w:sz="0" w:space="0" w:color="auto"/>
                <w:bottom w:val="none" w:sz="0" w:space="0" w:color="auto"/>
                <w:right w:val="none" w:sz="0" w:space="0" w:color="auto"/>
              </w:divBdr>
            </w:div>
            <w:div w:id="1748114838">
              <w:marLeft w:val="0"/>
              <w:marRight w:val="0"/>
              <w:marTop w:val="0"/>
              <w:marBottom w:val="0"/>
              <w:divBdr>
                <w:top w:val="none" w:sz="0" w:space="0" w:color="auto"/>
                <w:left w:val="none" w:sz="0" w:space="0" w:color="auto"/>
                <w:bottom w:val="none" w:sz="0" w:space="0" w:color="auto"/>
                <w:right w:val="none" w:sz="0" w:space="0" w:color="auto"/>
              </w:divBdr>
            </w:div>
          </w:divsChild>
        </w:div>
        <w:div w:id="1853882400">
          <w:marLeft w:val="0"/>
          <w:marRight w:val="0"/>
          <w:marTop w:val="0"/>
          <w:marBottom w:val="0"/>
          <w:divBdr>
            <w:top w:val="none" w:sz="0" w:space="0" w:color="auto"/>
            <w:left w:val="none" w:sz="0" w:space="0" w:color="auto"/>
            <w:bottom w:val="none" w:sz="0" w:space="0" w:color="auto"/>
            <w:right w:val="none" w:sz="0" w:space="0" w:color="auto"/>
          </w:divBdr>
          <w:divsChild>
            <w:div w:id="1043139711">
              <w:marLeft w:val="0"/>
              <w:marRight w:val="0"/>
              <w:marTop w:val="0"/>
              <w:marBottom w:val="0"/>
              <w:divBdr>
                <w:top w:val="none" w:sz="0" w:space="0" w:color="auto"/>
                <w:left w:val="none" w:sz="0" w:space="0" w:color="auto"/>
                <w:bottom w:val="none" w:sz="0" w:space="0" w:color="auto"/>
                <w:right w:val="none" w:sz="0" w:space="0" w:color="auto"/>
              </w:divBdr>
            </w:div>
            <w:div w:id="1599096938">
              <w:marLeft w:val="0"/>
              <w:marRight w:val="0"/>
              <w:marTop w:val="0"/>
              <w:marBottom w:val="0"/>
              <w:divBdr>
                <w:top w:val="none" w:sz="0" w:space="0" w:color="auto"/>
                <w:left w:val="none" w:sz="0" w:space="0" w:color="auto"/>
                <w:bottom w:val="none" w:sz="0" w:space="0" w:color="auto"/>
                <w:right w:val="none" w:sz="0" w:space="0" w:color="auto"/>
              </w:divBdr>
            </w:div>
            <w:div w:id="171068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59725">
      <w:bodyDiv w:val="1"/>
      <w:marLeft w:val="0"/>
      <w:marRight w:val="0"/>
      <w:marTop w:val="0"/>
      <w:marBottom w:val="0"/>
      <w:divBdr>
        <w:top w:val="none" w:sz="0" w:space="0" w:color="auto"/>
        <w:left w:val="none" w:sz="0" w:space="0" w:color="auto"/>
        <w:bottom w:val="none" w:sz="0" w:space="0" w:color="auto"/>
        <w:right w:val="none" w:sz="0" w:space="0" w:color="auto"/>
      </w:divBdr>
    </w:div>
    <w:div w:id="916136052">
      <w:bodyDiv w:val="1"/>
      <w:marLeft w:val="0"/>
      <w:marRight w:val="0"/>
      <w:marTop w:val="0"/>
      <w:marBottom w:val="0"/>
      <w:divBdr>
        <w:top w:val="none" w:sz="0" w:space="0" w:color="auto"/>
        <w:left w:val="none" w:sz="0" w:space="0" w:color="auto"/>
        <w:bottom w:val="none" w:sz="0" w:space="0" w:color="auto"/>
        <w:right w:val="none" w:sz="0" w:space="0" w:color="auto"/>
      </w:divBdr>
    </w:div>
    <w:div w:id="1080520242">
      <w:bodyDiv w:val="1"/>
      <w:marLeft w:val="0"/>
      <w:marRight w:val="0"/>
      <w:marTop w:val="0"/>
      <w:marBottom w:val="0"/>
      <w:divBdr>
        <w:top w:val="none" w:sz="0" w:space="0" w:color="auto"/>
        <w:left w:val="none" w:sz="0" w:space="0" w:color="auto"/>
        <w:bottom w:val="none" w:sz="0" w:space="0" w:color="auto"/>
        <w:right w:val="none" w:sz="0" w:space="0" w:color="auto"/>
      </w:divBdr>
      <w:divsChild>
        <w:div w:id="769010374">
          <w:marLeft w:val="0"/>
          <w:marRight w:val="0"/>
          <w:marTop w:val="0"/>
          <w:marBottom w:val="0"/>
          <w:divBdr>
            <w:top w:val="none" w:sz="0" w:space="0" w:color="auto"/>
            <w:left w:val="none" w:sz="0" w:space="0" w:color="auto"/>
            <w:bottom w:val="none" w:sz="0" w:space="0" w:color="auto"/>
            <w:right w:val="none" w:sz="0" w:space="0" w:color="auto"/>
          </w:divBdr>
          <w:divsChild>
            <w:div w:id="343244573">
              <w:marLeft w:val="0"/>
              <w:marRight w:val="0"/>
              <w:marTop w:val="0"/>
              <w:marBottom w:val="0"/>
              <w:divBdr>
                <w:top w:val="none" w:sz="0" w:space="0" w:color="auto"/>
                <w:left w:val="none" w:sz="0" w:space="0" w:color="auto"/>
                <w:bottom w:val="none" w:sz="0" w:space="0" w:color="auto"/>
                <w:right w:val="none" w:sz="0" w:space="0" w:color="auto"/>
              </w:divBdr>
            </w:div>
            <w:div w:id="548614584">
              <w:marLeft w:val="0"/>
              <w:marRight w:val="0"/>
              <w:marTop w:val="0"/>
              <w:marBottom w:val="0"/>
              <w:divBdr>
                <w:top w:val="none" w:sz="0" w:space="0" w:color="auto"/>
                <w:left w:val="none" w:sz="0" w:space="0" w:color="auto"/>
                <w:bottom w:val="none" w:sz="0" w:space="0" w:color="auto"/>
                <w:right w:val="none" w:sz="0" w:space="0" w:color="auto"/>
              </w:divBdr>
            </w:div>
          </w:divsChild>
        </w:div>
        <w:div w:id="1446774823">
          <w:marLeft w:val="0"/>
          <w:marRight w:val="0"/>
          <w:marTop w:val="0"/>
          <w:marBottom w:val="0"/>
          <w:divBdr>
            <w:top w:val="none" w:sz="0" w:space="0" w:color="auto"/>
            <w:left w:val="none" w:sz="0" w:space="0" w:color="auto"/>
            <w:bottom w:val="none" w:sz="0" w:space="0" w:color="auto"/>
            <w:right w:val="none" w:sz="0" w:space="0" w:color="auto"/>
          </w:divBdr>
          <w:divsChild>
            <w:div w:id="178325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76628">
      <w:bodyDiv w:val="1"/>
      <w:marLeft w:val="0"/>
      <w:marRight w:val="0"/>
      <w:marTop w:val="0"/>
      <w:marBottom w:val="0"/>
      <w:divBdr>
        <w:top w:val="none" w:sz="0" w:space="0" w:color="auto"/>
        <w:left w:val="none" w:sz="0" w:space="0" w:color="auto"/>
        <w:bottom w:val="none" w:sz="0" w:space="0" w:color="auto"/>
        <w:right w:val="none" w:sz="0" w:space="0" w:color="auto"/>
      </w:divBdr>
    </w:div>
    <w:div w:id="1211839141">
      <w:bodyDiv w:val="1"/>
      <w:marLeft w:val="0"/>
      <w:marRight w:val="0"/>
      <w:marTop w:val="0"/>
      <w:marBottom w:val="0"/>
      <w:divBdr>
        <w:top w:val="none" w:sz="0" w:space="0" w:color="auto"/>
        <w:left w:val="none" w:sz="0" w:space="0" w:color="auto"/>
        <w:bottom w:val="none" w:sz="0" w:space="0" w:color="auto"/>
        <w:right w:val="none" w:sz="0" w:space="0" w:color="auto"/>
      </w:divBdr>
      <w:divsChild>
        <w:div w:id="241723861">
          <w:marLeft w:val="0"/>
          <w:marRight w:val="0"/>
          <w:marTop w:val="0"/>
          <w:marBottom w:val="0"/>
          <w:divBdr>
            <w:top w:val="none" w:sz="0" w:space="0" w:color="auto"/>
            <w:left w:val="none" w:sz="0" w:space="0" w:color="auto"/>
            <w:bottom w:val="none" w:sz="0" w:space="0" w:color="auto"/>
            <w:right w:val="none" w:sz="0" w:space="0" w:color="auto"/>
          </w:divBdr>
        </w:div>
        <w:div w:id="716468825">
          <w:marLeft w:val="0"/>
          <w:marRight w:val="0"/>
          <w:marTop w:val="0"/>
          <w:marBottom w:val="0"/>
          <w:divBdr>
            <w:top w:val="none" w:sz="0" w:space="0" w:color="auto"/>
            <w:left w:val="none" w:sz="0" w:space="0" w:color="auto"/>
            <w:bottom w:val="none" w:sz="0" w:space="0" w:color="auto"/>
            <w:right w:val="none" w:sz="0" w:space="0" w:color="auto"/>
          </w:divBdr>
        </w:div>
        <w:div w:id="868377035">
          <w:marLeft w:val="0"/>
          <w:marRight w:val="0"/>
          <w:marTop w:val="0"/>
          <w:marBottom w:val="0"/>
          <w:divBdr>
            <w:top w:val="none" w:sz="0" w:space="0" w:color="auto"/>
            <w:left w:val="none" w:sz="0" w:space="0" w:color="auto"/>
            <w:bottom w:val="none" w:sz="0" w:space="0" w:color="auto"/>
            <w:right w:val="none" w:sz="0" w:space="0" w:color="auto"/>
          </w:divBdr>
        </w:div>
        <w:div w:id="1029525124">
          <w:marLeft w:val="0"/>
          <w:marRight w:val="0"/>
          <w:marTop w:val="0"/>
          <w:marBottom w:val="0"/>
          <w:divBdr>
            <w:top w:val="none" w:sz="0" w:space="0" w:color="auto"/>
            <w:left w:val="none" w:sz="0" w:space="0" w:color="auto"/>
            <w:bottom w:val="none" w:sz="0" w:space="0" w:color="auto"/>
            <w:right w:val="none" w:sz="0" w:space="0" w:color="auto"/>
          </w:divBdr>
        </w:div>
        <w:div w:id="1417702241">
          <w:marLeft w:val="0"/>
          <w:marRight w:val="0"/>
          <w:marTop w:val="0"/>
          <w:marBottom w:val="0"/>
          <w:divBdr>
            <w:top w:val="none" w:sz="0" w:space="0" w:color="auto"/>
            <w:left w:val="none" w:sz="0" w:space="0" w:color="auto"/>
            <w:bottom w:val="none" w:sz="0" w:space="0" w:color="auto"/>
            <w:right w:val="none" w:sz="0" w:space="0" w:color="auto"/>
          </w:divBdr>
        </w:div>
        <w:div w:id="1544362321">
          <w:marLeft w:val="0"/>
          <w:marRight w:val="0"/>
          <w:marTop w:val="0"/>
          <w:marBottom w:val="0"/>
          <w:divBdr>
            <w:top w:val="none" w:sz="0" w:space="0" w:color="auto"/>
            <w:left w:val="none" w:sz="0" w:space="0" w:color="auto"/>
            <w:bottom w:val="none" w:sz="0" w:space="0" w:color="auto"/>
            <w:right w:val="none" w:sz="0" w:space="0" w:color="auto"/>
          </w:divBdr>
        </w:div>
      </w:divsChild>
    </w:div>
    <w:div w:id="1391802688">
      <w:bodyDiv w:val="1"/>
      <w:marLeft w:val="0"/>
      <w:marRight w:val="0"/>
      <w:marTop w:val="0"/>
      <w:marBottom w:val="0"/>
      <w:divBdr>
        <w:top w:val="none" w:sz="0" w:space="0" w:color="auto"/>
        <w:left w:val="none" w:sz="0" w:space="0" w:color="auto"/>
        <w:bottom w:val="none" w:sz="0" w:space="0" w:color="auto"/>
        <w:right w:val="none" w:sz="0" w:space="0" w:color="auto"/>
      </w:divBdr>
    </w:div>
    <w:div w:id="1425345591">
      <w:bodyDiv w:val="1"/>
      <w:marLeft w:val="0"/>
      <w:marRight w:val="0"/>
      <w:marTop w:val="0"/>
      <w:marBottom w:val="0"/>
      <w:divBdr>
        <w:top w:val="none" w:sz="0" w:space="0" w:color="auto"/>
        <w:left w:val="none" w:sz="0" w:space="0" w:color="auto"/>
        <w:bottom w:val="none" w:sz="0" w:space="0" w:color="auto"/>
        <w:right w:val="none" w:sz="0" w:space="0" w:color="auto"/>
      </w:divBdr>
    </w:div>
    <w:div w:id="1481341169">
      <w:bodyDiv w:val="1"/>
      <w:marLeft w:val="0"/>
      <w:marRight w:val="0"/>
      <w:marTop w:val="0"/>
      <w:marBottom w:val="0"/>
      <w:divBdr>
        <w:top w:val="none" w:sz="0" w:space="0" w:color="auto"/>
        <w:left w:val="none" w:sz="0" w:space="0" w:color="auto"/>
        <w:bottom w:val="none" w:sz="0" w:space="0" w:color="auto"/>
        <w:right w:val="none" w:sz="0" w:space="0" w:color="auto"/>
      </w:divBdr>
    </w:div>
    <w:div w:id="1519352502">
      <w:bodyDiv w:val="1"/>
      <w:marLeft w:val="0"/>
      <w:marRight w:val="0"/>
      <w:marTop w:val="0"/>
      <w:marBottom w:val="0"/>
      <w:divBdr>
        <w:top w:val="none" w:sz="0" w:space="0" w:color="auto"/>
        <w:left w:val="none" w:sz="0" w:space="0" w:color="auto"/>
        <w:bottom w:val="none" w:sz="0" w:space="0" w:color="auto"/>
        <w:right w:val="none" w:sz="0" w:space="0" w:color="auto"/>
      </w:divBdr>
    </w:div>
    <w:div w:id="1620529823">
      <w:bodyDiv w:val="1"/>
      <w:marLeft w:val="0"/>
      <w:marRight w:val="0"/>
      <w:marTop w:val="0"/>
      <w:marBottom w:val="0"/>
      <w:divBdr>
        <w:top w:val="none" w:sz="0" w:space="0" w:color="auto"/>
        <w:left w:val="none" w:sz="0" w:space="0" w:color="auto"/>
        <w:bottom w:val="none" w:sz="0" w:space="0" w:color="auto"/>
        <w:right w:val="none" w:sz="0" w:space="0" w:color="auto"/>
      </w:divBdr>
      <w:divsChild>
        <w:div w:id="313684617">
          <w:marLeft w:val="0"/>
          <w:marRight w:val="0"/>
          <w:marTop w:val="0"/>
          <w:marBottom w:val="0"/>
          <w:divBdr>
            <w:top w:val="none" w:sz="0" w:space="0" w:color="auto"/>
            <w:left w:val="none" w:sz="0" w:space="0" w:color="auto"/>
            <w:bottom w:val="none" w:sz="0" w:space="0" w:color="auto"/>
            <w:right w:val="none" w:sz="0" w:space="0" w:color="auto"/>
          </w:divBdr>
        </w:div>
        <w:div w:id="484472045">
          <w:marLeft w:val="0"/>
          <w:marRight w:val="0"/>
          <w:marTop w:val="0"/>
          <w:marBottom w:val="0"/>
          <w:divBdr>
            <w:top w:val="none" w:sz="0" w:space="0" w:color="auto"/>
            <w:left w:val="none" w:sz="0" w:space="0" w:color="auto"/>
            <w:bottom w:val="none" w:sz="0" w:space="0" w:color="auto"/>
            <w:right w:val="none" w:sz="0" w:space="0" w:color="auto"/>
          </w:divBdr>
        </w:div>
        <w:div w:id="710035294">
          <w:marLeft w:val="0"/>
          <w:marRight w:val="0"/>
          <w:marTop w:val="0"/>
          <w:marBottom w:val="0"/>
          <w:divBdr>
            <w:top w:val="none" w:sz="0" w:space="0" w:color="auto"/>
            <w:left w:val="none" w:sz="0" w:space="0" w:color="auto"/>
            <w:bottom w:val="none" w:sz="0" w:space="0" w:color="auto"/>
            <w:right w:val="none" w:sz="0" w:space="0" w:color="auto"/>
          </w:divBdr>
        </w:div>
        <w:div w:id="718356962">
          <w:marLeft w:val="0"/>
          <w:marRight w:val="0"/>
          <w:marTop w:val="0"/>
          <w:marBottom w:val="0"/>
          <w:divBdr>
            <w:top w:val="none" w:sz="0" w:space="0" w:color="auto"/>
            <w:left w:val="none" w:sz="0" w:space="0" w:color="auto"/>
            <w:bottom w:val="none" w:sz="0" w:space="0" w:color="auto"/>
            <w:right w:val="none" w:sz="0" w:space="0" w:color="auto"/>
          </w:divBdr>
          <w:divsChild>
            <w:div w:id="256600627">
              <w:marLeft w:val="0"/>
              <w:marRight w:val="0"/>
              <w:marTop w:val="0"/>
              <w:marBottom w:val="0"/>
              <w:divBdr>
                <w:top w:val="none" w:sz="0" w:space="0" w:color="auto"/>
                <w:left w:val="none" w:sz="0" w:space="0" w:color="auto"/>
                <w:bottom w:val="none" w:sz="0" w:space="0" w:color="auto"/>
                <w:right w:val="none" w:sz="0" w:space="0" w:color="auto"/>
              </w:divBdr>
            </w:div>
            <w:div w:id="378356269">
              <w:marLeft w:val="0"/>
              <w:marRight w:val="0"/>
              <w:marTop w:val="0"/>
              <w:marBottom w:val="0"/>
              <w:divBdr>
                <w:top w:val="none" w:sz="0" w:space="0" w:color="auto"/>
                <w:left w:val="none" w:sz="0" w:space="0" w:color="auto"/>
                <w:bottom w:val="none" w:sz="0" w:space="0" w:color="auto"/>
                <w:right w:val="none" w:sz="0" w:space="0" w:color="auto"/>
              </w:divBdr>
            </w:div>
            <w:div w:id="1261912500">
              <w:marLeft w:val="0"/>
              <w:marRight w:val="0"/>
              <w:marTop w:val="0"/>
              <w:marBottom w:val="0"/>
              <w:divBdr>
                <w:top w:val="none" w:sz="0" w:space="0" w:color="auto"/>
                <w:left w:val="none" w:sz="0" w:space="0" w:color="auto"/>
                <w:bottom w:val="none" w:sz="0" w:space="0" w:color="auto"/>
                <w:right w:val="none" w:sz="0" w:space="0" w:color="auto"/>
              </w:divBdr>
            </w:div>
            <w:div w:id="1544754688">
              <w:marLeft w:val="0"/>
              <w:marRight w:val="0"/>
              <w:marTop w:val="0"/>
              <w:marBottom w:val="0"/>
              <w:divBdr>
                <w:top w:val="none" w:sz="0" w:space="0" w:color="auto"/>
                <w:left w:val="none" w:sz="0" w:space="0" w:color="auto"/>
                <w:bottom w:val="none" w:sz="0" w:space="0" w:color="auto"/>
                <w:right w:val="none" w:sz="0" w:space="0" w:color="auto"/>
              </w:divBdr>
            </w:div>
          </w:divsChild>
        </w:div>
        <w:div w:id="2040620266">
          <w:marLeft w:val="0"/>
          <w:marRight w:val="0"/>
          <w:marTop w:val="0"/>
          <w:marBottom w:val="0"/>
          <w:divBdr>
            <w:top w:val="none" w:sz="0" w:space="0" w:color="auto"/>
            <w:left w:val="none" w:sz="0" w:space="0" w:color="auto"/>
            <w:bottom w:val="none" w:sz="0" w:space="0" w:color="auto"/>
            <w:right w:val="none" w:sz="0" w:space="0" w:color="auto"/>
          </w:divBdr>
        </w:div>
      </w:divsChild>
    </w:div>
    <w:div w:id="1632637368">
      <w:bodyDiv w:val="1"/>
      <w:marLeft w:val="0"/>
      <w:marRight w:val="0"/>
      <w:marTop w:val="0"/>
      <w:marBottom w:val="0"/>
      <w:divBdr>
        <w:top w:val="none" w:sz="0" w:space="0" w:color="auto"/>
        <w:left w:val="none" w:sz="0" w:space="0" w:color="auto"/>
        <w:bottom w:val="none" w:sz="0" w:space="0" w:color="auto"/>
        <w:right w:val="none" w:sz="0" w:space="0" w:color="auto"/>
      </w:divBdr>
      <w:divsChild>
        <w:div w:id="2363274">
          <w:marLeft w:val="0"/>
          <w:marRight w:val="0"/>
          <w:marTop w:val="0"/>
          <w:marBottom w:val="0"/>
          <w:divBdr>
            <w:top w:val="none" w:sz="0" w:space="0" w:color="auto"/>
            <w:left w:val="none" w:sz="0" w:space="0" w:color="auto"/>
            <w:bottom w:val="none" w:sz="0" w:space="0" w:color="auto"/>
            <w:right w:val="none" w:sz="0" w:space="0" w:color="auto"/>
          </w:divBdr>
        </w:div>
        <w:div w:id="47415061">
          <w:marLeft w:val="0"/>
          <w:marRight w:val="0"/>
          <w:marTop w:val="0"/>
          <w:marBottom w:val="0"/>
          <w:divBdr>
            <w:top w:val="none" w:sz="0" w:space="0" w:color="auto"/>
            <w:left w:val="none" w:sz="0" w:space="0" w:color="auto"/>
            <w:bottom w:val="none" w:sz="0" w:space="0" w:color="auto"/>
            <w:right w:val="none" w:sz="0" w:space="0" w:color="auto"/>
          </w:divBdr>
        </w:div>
        <w:div w:id="228348412">
          <w:marLeft w:val="0"/>
          <w:marRight w:val="0"/>
          <w:marTop w:val="0"/>
          <w:marBottom w:val="0"/>
          <w:divBdr>
            <w:top w:val="none" w:sz="0" w:space="0" w:color="auto"/>
            <w:left w:val="none" w:sz="0" w:space="0" w:color="auto"/>
            <w:bottom w:val="none" w:sz="0" w:space="0" w:color="auto"/>
            <w:right w:val="none" w:sz="0" w:space="0" w:color="auto"/>
          </w:divBdr>
        </w:div>
        <w:div w:id="270013743">
          <w:marLeft w:val="0"/>
          <w:marRight w:val="0"/>
          <w:marTop w:val="0"/>
          <w:marBottom w:val="0"/>
          <w:divBdr>
            <w:top w:val="none" w:sz="0" w:space="0" w:color="auto"/>
            <w:left w:val="none" w:sz="0" w:space="0" w:color="auto"/>
            <w:bottom w:val="none" w:sz="0" w:space="0" w:color="auto"/>
            <w:right w:val="none" w:sz="0" w:space="0" w:color="auto"/>
          </w:divBdr>
        </w:div>
        <w:div w:id="660737920">
          <w:marLeft w:val="0"/>
          <w:marRight w:val="0"/>
          <w:marTop w:val="0"/>
          <w:marBottom w:val="0"/>
          <w:divBdr>
            <w:top w:val="none" w:sz="0" w:space="0" w:color="auto"/>
            <w:left w:val="none" w:sz="0" w:space="0" w:color="auto"/>
            <w:bottom w:val="none" w:sz="0" w:space="0" w:color="auto"/>
            <w:right w:val="none" w:sz="0" w:space="0" w:color="auto"/>
          </w:divBdr>
        </w:div>
        <w:div w:id="963274675">
          <w:marLeft w:val="-75"/>
          <w:marRight w:val="0"/>
          <w:marTop w:val="30"/>
          <w:marBottom w:val="30"/>
          <w:divBdr>
            <w:top w:val="none" w:sz="0" w:space="0" w:color="auto"/>
            <w:left w:val="none" w:sz="0" w:space="0" w:color="auto"/>
            <w:bottom w:val="none" w:sz="0" w:space="0" w:color="auto"/>
            <w:right w:val="none" w:sz="0" w:space="0" w:color="auto"/>
          </w:divBdr>
          <w:divsChild>
            <w:div w:id="48459401">
              <w:marLeft w:val="0"/>
              <w:marRight w:val="0"/>
              <w:marTop w:val="0"/>
              <w:marBottom w:val="0"/>
              <w:divBdr>
                <w:top w:val="none" w:sz="0" w:space="0" w:color="auto"/>
                <w:left w:val="none" w:sz="0" w:space="0" w:color="auto"/>
                <w:bottom w:val="none" w:sz="0" w:space="0" w:color="auto"/>
                <w:right w:val="none" w:sz="0" w:space="0" w:color="auto"/>
              </w:divBdr>
              <w:divsChild>
                <w:div w:id="1382443446">
                  <w:marLeft w:val="0"/>
                  <w:marRight w:val="0"/>
                  <w:marTop w:val="0"/>
                  <w:marBottom w:val="0"/>
                  <w:divBdr>
                    <w:top w:val="none" w:sz="0" w:space="0" w:color="auto"/>
                    <w:left w:val="none" w:sz="0" w:space="0" w:color="auto"/>
                    <w:bottom w:val="none" w:sz="0" w:space="0" w:color="auto"/>
                    <w:right w:val="none" w:sz="0" w:space="0" w:color="auto"/>
                  </w:divBdr>
                </w:div>
              </w:divsChild>
            </w:div>
            <w:div w:id="60295790">
              <w:marLeft w:val="0"/>
              <w:marRight w:val="0"/>
              <w:marTop w:val="0"/>
              <w:marBottom w:val="0"/>
              <w:divBdr>
                <w:top w:val="none" w:sz="0" w:space="0" w:color="auto"/>
                <w:left w:val="none" w:sz="0" w:space="0" w:color="auto"/>
                <w:bottom w:val="none" w:sz="0" w:space="0" w:color="auto"/>
                <w:right w:val="none" w:sz="0" w:space="0" w:color="auto"/>
              </w:divBdr>
              <w:divsChild>
                <w:div w:id="817649433">
                  <w:marLeft w:val="0"/>
                  <w:marRight w:val="0"/>
                  <w:marTop w:val="0"/>
                  <w:marBottom w:val="0"/>
                  <w:divBdr>
                    <w:top w:val="none" w:sz="0" w:space="0" w:color="auto"/>
                    <w:left w:val="none" w:sz="0" w:space="0" w:color="auto"/>
                    <w:bottom w:val="none" w:sz="0" w:space="0" w:color="auto"/>
                    <w:right w:val="none" w:sz="0" w:space="0" w:color="auto"/>
                  </w:divBdr>
                </w:div>
              </w:divsChild>
            </w:div>
            <w:div w:id="72631986">
              <w:marLeft w:val="0"/>
              <w:marRight w:val="0"/>
              <w:marTop w:val="0"/>
              <w:marBottom w:val="0"/>
              <w:divBdr>
                <w:top w:val="none" w:sz="0" w:space="0" w:color="auto"/>
                <w:left w:val="none" w:sz="0" w:space="0" w:color="auto"/>
                <w:bottom w:val="none" w:sz="0" w:space="0" w:color="auto"/>
                <w:right w:val="none" w:sz="0" w:space="0" w:color="auto"/>
              </w:divBdr>
              <w:divsChild>
                <w:div w:id="338046292">
                  <w:marLeft w:val="0"/>
                  <w:marRight w:val="0"/>
                  <w:marTop w:val="0"/>
                  <w:marBottom w:val="0"/>
                  <w:divBdr>
                    <w:top w:val="none" w:sz="0" w:space="0" w:color="auto"/>
                    <w:left w:val="none" w:sz="0" w:space="0" w:color="auto"/>
                    <w:bottom w:val="none" w:sz="0" w:space="0" w:color="auto"/>
                    <w:right w:val="none" w:sz="0" w:space="0" w:color="auto"/>
                  </w:divBdr>
                </w:div>
              </w:divsChild>
            </w:div>
            <w:div w:id="87116127">
              <w:marLeft w:val="0"/>
              <w:marRight w:val="0"/>
              <w:marTop w:val="0"/>
              <w:marBottom w:val="0"/>
              <w:divBdr>
                <w:top w:val="none" w:sz="0" w:space="0" w:color="auto"/>
                <w:left w:val="none" w:sz="0" w:space="0" w:color="auto"/>
                <w:bottom w:val="none" w:sz="0" w:space="0" w:color="auto"/>
                <w:right w:val="none" w:sz="0" w:space="0" w:color="auto"/>
              </w:divBdr>
              <w:divsChild>
                <w:div w:id="844442644">
                  <w:marLeft w:val="0"/>
                  <w:marRight w:val="0"/>
                  <w:marTop w:val="0"/>
                  <w:marBottom w:val="0"/>
                  <w:divBdr>
                    <w:top w:val="none" w:sz="0" w:space="0" w:color="auto"/>
                    <w:left w:val="none" w:sz="0" w:space="0" w:color="auto"/>
                    <w:bottom w:val="none" w:sz="0" w:space="0" w:color="auto"/>
                    <w:right w:val="none" w:sz="0" w:space="0" w:color="auto"/>
                  </w:divBdr>
                </w:div>
              </w:divsChild>
            </w:div>
            <w:div w:id="135538187">
              <w:marLeft w:val="0"/>
              <w:marRight w:val="0"/>
              <w:marTop w:val="0"/>
              <w:marBottom w:val="0"/>
              <w:divBdr>
                <w:top w:val="none" w:sz="0" w:space="0" w:color="auto"/>
                <w:left w:val="none" w:sz="0" w:space="0" w:color="auto"/>
                <w:bottom w:val="none" w:sz="0" w:space="0" w:color="auto"/>
                <w:right w:val="none" w:sz="0" w:space="0" w:color="auto"/>
              </w:divBdr>
              <w:divsChild>
                <w:div w:id="547961720">
                  <w:marLeft w:val="0"/>
                  <w:marRight w:val="0"/>
                  <w:marTop w:val="0"/>
                  <w:marBottom w:val="0"/>
                  <w:divBdr>
                    <w:top w:val="none" w:sz="0" w:space="0" w:color="auto"/>
                    <w:left w:val="none" w:sz="0" w:space="0" w:color="auto"/>
                    <w:bottom w:val="none" w:sz="0" w:space="0" w:color="auto"/>
                    <w:right w:val="none" w:sz="0" w:space="0" w:color="auto"/>
                  </w:divBdr>
                </w:div>
              </w:divsChild>
            </w:div>
            <w:div w:id="170612570">
              <w:marLeft w:val="0"/>
              <w:marRight w:val="0"/>
              <w:marTop w:val="0"/>
              <w:marBottom w:val="0"/>
              <w:divBdr>
                <w:top w:val="none" w:sz="0" w:space="0" w:color="auto"/>
                <w:left w:val="none" w:sz="0" w:space="0" w:color="auto"/>
                <w:bottom w:val="none" w:sz="0" w:space="0" w:color="auto"/>
                <w:right w:val="none" w:sz="0" w:space="0" w:color="auto"/>
              </w:divBdr>
              <w:divsChild>
                <w:div w:id="716321472">
                  <w:marLeft w:val="0"/>
                  <w:marRight w:val="0"/>
                  <w:marTop w:val="0"/>
                  <w:marBottom w:val="0"/>
                  <w:divBdr>
                    <w:top w:val="none" w:sz="0" w:space="0" w:color="auto"/>
                    <w:left w:val="none" w:sz="0" w:space="0" w:color="auto"/>
                    <w:bottom w:val="none" w:sz="0" w:space="0" w:color="auto"/>
                    <w:right w:val="none" w:sz="0" w:space="0" w:color="auto"/>
                  </w:divBdr>
                </w:div>
              </w:divsChild>
            </w:div>
            <w:div w:id="186262882">
              <w:marLeft w:val="0"/>
              <w:marRight w:val="0"/>
              <w:marTop w:val="0"/>
              <w:marBottom w:val="0"/>
              <w:divBdr>
                <w:top w:val="none" w:sz="0" w:space="0" w:color="auto"/>
                <w:left w:val="none" w:sz="0" w:space="0" w:color="auto"/>
                <w:bottom w:val="none" w:sz="0" w:space="0" w:color="auto"/>
                <w:right w:val="none" w:sz="0" w:space="0" w:color="auto"/>
              </w:divBdr>
              <w:divsChild>
                <w:div w:id="1967466799">
                  <w:marLeft w:val="0"/>
                  <w:marRight w:val="0"/>
                  <w:marTop w:val="0"/>
                  <w:marBottom w:val="0"/>
                  <w:divBdr>
                    <w:top w:val="none" w:sz="0" w:space="0" w:color="auto"/>
                    <w:left w:val="none" w:sz="0" w:space="0" w:color="auto"/>
                    <w:bottom w:val="none" w:sz="0" w:space="0" w:color="auto"/>
                    <w:right w:val="none" w:sz="0" w:space="0" w:color="auto"/>
                  </w:divBdr>
                </w:div>
              </w:divsChild>
            </w:div>
            <w:div w:id="196629886">
              <w:marLeft w:val="0"/>
              <w:marRight w:val="0"/>
              <w:marTop w:val="0"/>
              <w:marBottom w:val="0"/>
              <w:divBdr>
                <w:top w:val="none" w:sz="0" w:space="0" w:color="auto"/>
                <w:left w:val="none" w:sz="0" w:space="0" w:color="auto"/>
                <w:bottom w:val="none" w:sz="0" w:space="0" w:color="auto"/>
                <w:right w:val="none" w:sz="0" w:space="0" w:color="auto"/>
              </w:divBdr>
              <w:divsChild>
                <w:div w:id="1097141749">
                  <w:marLeft w:val="0"/>
                  <w:marRight w:val="0"/>
                  <w:marTop w:val="0"/>
                  <w:marBottom w:val="0"/>
                  <w:divBdr>
                    <w:top w:val="none" w:sz="0" w:space="0" w:color="auto"/>
                    <w:left w:val="none" w:sz="0" w:space="0" w:color="auto"/>
                    <w:bottom w:val="none" w:sz="0" w:space="0" w:color="auto"/>
                    <w:right w:val="none" w:sz="0" w:space="0" w:color="auto"/>
                  </w:divBdr>
                </w:div>
              </w:divsChild>
            </w:div>
            <w:div w:id="268894451">
              <w:marLeft w:val="0"/>
              <w:marRight w:val="0"/>
              <w:marTop w:val="0"/>
              <w:marBottom w:val="0"/>
              <w:divBdr>
                <w:top w:val="none" w:sz="0" w:space="0" w:color="auto"/>
                <w:left w:val="none" w:sz="0" w:space="0" w:color="auto"/>
                <w:bottom w:val="none" w:sz="0" w:space="0" w:color="auto"/>
                <w:right w:val="none" w:sz="0" w:space="0" w:color="auto"/>
              </w:divBdr>
              <w:divsChild>
                <w:div w:id="1797521452">
                  <w:marLeft w:val="0"/>
                  <w:marRight w:val="0"/>
                  <w:marTop w:val="0"/>
                  <w:marBottom w:val="0"/>
                  <w:divBdr>
                    <w:top w:val="none" w:sz="0" w:space="0" w:color="auto"/>
                    <w:left w:val="none" w:sz="0" w:space="0" w:color="auto"/>
                    <w:bottom w:val="none" w:sz="0" w:space="0" w:color="auto"/>
                    <w:right w:val="none" w:sz="0" w:space="0" w:color="auto"/>
                  </w:divBdr>
                </w:div>
              </w:divsChild>
            </w:div>
            <w:div w:id="354159566">
              <w:marLeft w:val="0"/>
              <w:marRight w:val="0"/>
              <w:marTop w:val="0"/>
              <w:marBottom w:val="0"/>
              <w:divBdr>
                <w:top w:val="none" w:sz="0" w:space="0" w:color="auto"/>
                <w:left w:val="none" w:sz="0" w:space="0" w:color="auto"/>
                <w:bottom w:val="none" w:sz="0" w:space="0" w:color="auto"/>
                <w:right w:val="none" w:sz="0" w:space="0" w:color="auto"/>
              </w:divBdr>
              <w:divsChild>
                <w:div w:id="1647279280">
                  <w:marLeft w:val="0"/>
                  <w:marRight w:val="0"/>
                  <w:marTop w:val="0"/>
                  <w:marBottom w:val="0"/>
                  <w:divBdr>
                    <w:top w:val="none" w:sz="0" w:space="0" w:color="auto"/>
                    <w:left w:val="none" w:sz="0" w:space="0" w:color="auto"/>
                    <w:bottom w:val="none" w:sz="0" w:space="0" w:color="auto"/>
                    <w:right w:val="none" w:sz="0" w:space="0" w:color="auto"/>
                  </w:divBdr>
                </w:div>
              </w:divsChild>
            </w:div>
            <w:div w:id="393813989">
              <w:marLeft w:val="0"/>
              <w:marRight w:val="0"/>
              <w:marTop w:val="0"/>
              <w:marBottom w:val="0"/>
              <w:divBdr>
                <w:top w:val="none" w:sz="0" w:space="0" w:color="auto"/>
                <w:left w:val="none" w:sz="0" w:space="0" w:color="auto"/>
                <w:bottom w:val="none" w:sz="0" w:space="0" w:color="auto"/>
                <w:right w:val="none" w:sz="0" w:space="0" w:color="auto"/>
              </w:divBdr>
              <w:divsChild>
                <w:div w:id="1053654005">
                  <w:marLeft w:val="0"/>
                  <w:marRight w:val="0"/>
                  <w:marTop w:val="0"/>
                  <w:marBottom w:val="0"/>
                  <w:divBdr>
                    <w:top w:val="none" w:sz="0" w:space="0" w:color="auto"/>
                    <w:left w:val="none" w:sz="0" w:space="0" w:color="auto"/>
                    <w:bottom w:val="none" w:sz="0" w:space="0" w:color="auto"/>
                    <w:right w:val="none" w:sz="0" w:space="0" w:color="auto"/>
                  </w:divBdr>
                </w:div>
              </w:divsChild>
            </w:div>
            <w:div w:id="413626496">
              <w:marLeft w:val="0"/>
              <w:marRight w:val="0"/>
              <w:marTop w:val="0"/>
              <w:marBottom w:val="0"/>
              <w:divBdr>
                <w:top w:val="none" w:sz="0" w:space="0" w:color="auto"/>
                <w:left w:val="none" w:sz="0" w:space="0" w:color="auto"/>
                <w:bottom w:val="none" w:sz="0" w:space="0" w:color="auto"/>
                <w:right w:val="none" w:sz="0" w:space="0" w:color="auto"/>
              </w:divBdr>
              <w:divsChild>
                <w:div w:id="2133088226">
                  <w:marLeft w:val="0"/>
                  <w:marRight w:val="0"/>
                  <w:marTop w:val="0"/>
                  <w:marBottom w:val="0"/>
                  <w:divBdr>
                    <w:top w:val="none" w:sz="0" w:space="0" w:color="auto"/>
                    <w:left w:val="none" w:sz="0" w:space="0" w:color="auto"/>
                    <w:bottom w:val="none" w:sz="0" w:space="0" w:color="auto"/>
                    <w:right w:val="none" w:sz="0" w:space="0" w:color="auto"/>
                  </w:divBdr>
                </w:div>
              </w:divsChild>
            </w:div>
            <w:div w:id="448664305">
              <w:marLeft w:val="0"/>
              <w:marRight w:val="0"/>
              <w:marTop w:val="0"/>
              <w:marBottom w:val="0"/>
              <w:divBdr>
                <w:top w:val="none" w:sz="0" w:space="0" w:color="auto"/>
                <w:left w:val="none" w:sz="0" w:space="0" w:color="auto"/>
                <w:bottom w:val="none" w:sz="0" w:space="0" w:color="auto"/>
                <w:right w:val="none" w:sz="0" w:space="0" w:color="auto"/>
              </w:divBdr>
              <w:divsChild>
                <w:div w:id="290675285">
                  <w:marLeft w:val="0"/>
                  <w:marRight w:val="0"/>
                  <w:marTop w:val="0"/>
                  <w:marBottom w:val="0"/>
                  <w:divBdr>
                    <w:top w:val="none" w:sz="0" w:space="0" w:color="auto"/>
                    <w:left w:val="none" w:sz="0" w:space="0" w:color="auto"/>
                    <w:bottom w:val="none" w:sz="0" w:space="0" w:color="auto"/>
                    <w:right w:val="none" w:sz="0" w:space="0" w:color="auto"/>
                  </w:divBdr>
                </w:div>
              </w:divsChild>
            </w:div>
            <w:div w:id="475879869">
              <w:marLeft w:val="0"/>
              <w:marRight w:val="0"/>
              <w:marTop w:val="0"/>
              <w:marBottom w:val="0"/>
              <w:divBdr>
                <w:top w:val="none" w:sz="0" w:space="0" w:color="auto"/>
                <w:left w:val="none" w:sz="0" w:space="0" w:color="auto"/>
                <w:bottom w:val="none" w:sz="0" w:space="0" w:color="auto"/>
                <w:right w:val="none" w:sz="0" w:space="0" w:color="auto"/>
              </w:divBdr>
              <w:divsChild>
                <w:div w:id="687096907">
                  <w:marLeft w:val="0"/>
                  <w:marRight w:val="0"/>
                  <w:marTop w:val="0"/>
                  <w:marBottom w:val="0"/>
                  <w:divBdr>
                    <w:top w:val="none" w:sz="0" w:space="0" w:color="auto"/>
                    <w:left w:val="none" w:sz="0" w:space="0" w:color="auto"/>
                    <w:bottom w:val="none" w:sz="0" w:space="0" w:color="auto"/>
                    <w:right w:val="none" w:sz="0" w:space="0" w:color="auto"/>
                  </w:divBdr>
                </w:div>
              </w:divsChild>
            </w:div>
            <w:div w:id="482281358">
              <w:marLeft w:val="0"/>
              <w:marRight w:val="0"/>
              <w:marTop w:val="0"/>
              <w:marBottom w:val="0"/>
              <w:divBdr>
                <w:top w:val="none" w:sz="0" w:space="0" w:color="auto"/>
                <w:left w:val="none" w:sz="0" w:space="0" w:color="auto"/>
                <w:bottom w:val="none" w:sz="0" w:space="0" w:color="auto"/>
                <w:right w:val="none" w:sz="0" w:space="0" w:color="auto"/>
              </w:divBdr>
              <w:divsChild>
                <w:div w:id="1170833147">
                  <w:marLeft w:val="0"/>
                  <w:marRight w:val="0"/>
                  <w:marTop w:val="0"/>
                  <w:marBottom w:val="0"/>
                  <w:divBdr>
                    <w:top w:val="none" w:sz="0" w:space="0" w:color="auto"/>
                    <w:left w:val="none" w:sz="0" w:space="0" w:color="auto"/>
                    <w:bottom w:val="none" w:sz="0" w:space="0" w:color="auto"/>
                    <w:right w:val="none" w:sz="0" w:space="0" w:color="auto"/>
                  </w:divBdr>
                </w:div>
              </w:divsChild>
            </w:div>
            <w:div w:id="521287837">
              <w:marLeft w:val="0"/>
              <w:marRight w:val="0"/>
              <w:marTop w:val="0"/>
              <w:marBottom w:val="0"/>
              <w:divBdr>
                <w:top w:val="none" w:sz="0" w:space="0" w:color="auto"/>
                <w:left w:val="none" w:sz="0" w:space="0" w:color="auto"/>
                <w:bottom w:val="none" w:sz="0" w:space="0" w:color="auto"/>
                <w:right w:val="none" w:sz="0" w:space="0" w:color="auto"/>
              </w:divBdr>
              <w:divsChild>
                <w:div w:id="823007905">
                  <w:marLeft w:val="0"/>
                  <w:marRight w:val="0"/>
                  <w:marTop w:val="0"/>
                  <w:marBottom w:val="0"/>
                  <w:divBdr>
                    <w:top w:val="none" w:sz="0" w:space="0" w:color="auto"/>
                    <w:left w:val="none" w:sz="0" w:space="0" w:color="auto"/>
                    <w:bottom w:val="none" w:sz="0" w:space="0" w:color="auto"/>
                    <w:right w:val="none" w:sz="0" w:space="0" w:color="auto"/>
                  </w:divBdr>
                </w:div>
              </w:divsChild>
            </w:div>
            <w:div w:id="565379079">
              <w:marLeft w:val="0"/>
              <w:marRight w:val="0"/>
              <w:marTop w:val="0"/>
              <w:marBottom w:val="0"/>
              <w:divBdr>
                <w:top w:val="none" w:sz="0" w:space="0" w:color="auto"/>
                <w:left w:val="none" w:sz="0" w:space="0" w:color="auto"/>
                <w:bottom w:val="none" w:sz="0" w:space="0" w:color="auto"/>
                <w:right w:val="none" w:sz="0" w:space="0" w:color="auto"/>
              </w:divBdr>
              <w:divsChild>
                <w:div w:id="919945478">
                  <w:marLeft w:val="0"/>
                  <w:marRight w:val="0"/>
                  <w:marTop w:val="0"/>
                  <w:marBottom w:val="0"/>
                  <w:divBdr>
                    <w:top w:val="none" w:sz="0" w:space="0" w:color="auto"/>
                    <w:left w:val="none" w:sz="0" w:space="0" w:color="auto"/>
                    <w:bottom w:val="none" w:sz="0" w:space="0" w:color="auto"/>
                    <w:right w:val="none" w:sz="0" w:space="0" w:color="auto"/>
                  </w:divBdr>
                </w:div>
              </w:divsChild>
            </w:div>
            <w:div w:id="568613949">
              <w:marLeft w:val="0"/>
              <w:marRight w:val="0"/>
              <w:marTop w:val="0"/>
              <w:marBottom w:val="0"/>
              <w:divBdr>
                <w:top w:val="none" w:sz="0" w:space="0" w:color="auto"/>
                <w:left w:val="none" w:sz="0" w:space="0" w:color="auto"/>
                <w:bottom w:val="none" w:sz="0" w:space="0" w:color="auto"/>
                <w:right w:val="none" w:sz="0" w:space="0" w:color="auto"/>
              </w:divBdr>
              <w:divsChild>
                <w:div w:id="1142574917">
                  <w:marLeft w:val="0"/>
                  <w:marRight w:val="0"/>
                  <w:marTop w:val="0"/>
                  <w:marBottom w:val="0"/>
                  <w:divBdr>
                    <w:top w:val="none" w:sz="0" w:space="0" w:color="auto"/>
                    <w:left w:val="none" w:sz="0" w:space="0" w:color="auto"/>
                    <w:bottom w:val="none" w:sz="0" w:space="0" w:color="auto"/>
                    <w:right w:val="none" w:sz="0" w:space="0" w:color="auto"/>
                  </w:divBdr>
                </w:div>
              </w:divsChild>
            </w:div>
            <w:div w:id="583492408">
              <w:marLeft w:val="0"/>
              <w:marRight w:val="0"/>
              <w:marTop w:val="0"/>
              <w:marBottom w:val="0"/>
              <w:divBdr>
                <w:top w:val="none" w:sz="0" w:space="0" w:color="auto"/>
                <w:left w:val="none" w:sz="0" w:space="0" w:color="auto"/>
                <w:bottom w:val="none" w:sz="0" w:space="0" w:color="auto"/>
                <w:right w:val="none" w:sz="0" w:space="0" w:color="auto"/>
              </w:divBdr>
              <w:divsChild>
                <w:div w:id="2075003295">
                  <w:marLeft w:val="0"/>
                  <w:marRight w:val="0"/>
                  <w:marTop w:val="0"/>
                  <w:marBottom w:val="0"/>
                  <w:divBdr>
                    <w:top w:val="none" w:sz="0" w:space="0" w:color="auto"/>
                    <w:left w:val="none" w:sz="0" w:space="0" w:color="auto"/>
                    <w:bottom w:val="none" w:sz="0" w:space="0" w:color="auto"/>
                    <w:right w:val="none" w:sz="0" w:space="0" w:color="auto"/>
                  </w:divBdr>
                </w:div>
              </w:divsChild>
            </w:div>
            <w:div w:id="654844006">
              <w:marLeft w:val="0"/>
              <w:marRight w:val="0"/>
              <w:marTop w:val="0"/>
              <w:marBottom w:val="0"/>
              <w:divBdr>
                <w:top w:val="none" w:sz="0" w:space="0" w:color="auto"/>
                <w:left w:val="none" w:sz="0" w:space="0" w:color="auto"/>
                <w:bottom w:val="none" w:sz="0" w:space="0" w:color="auto"/>
                <w:right w:val="none" w:sz="0" w:space="0" w:color="auto"/>
              </w:divBdr>
              <w:divsChild>
                <w:div w:id="1194348937">
                  <w:marLeft w:val="0"/>
                  <w:marRight w:val="0"/>
                  <w:marTop w:val="0"/>
                  <w:marBottom w:val="0"/>
                  <w:divBdr>
                    <w:top w:val="none" w:sz="0" w:space="0" w:color="auto"/>
                    <w:left w:val="none" w:sz="0" w:space="0" w:color="auto"/>
                    <w:bottom w:val="none" w:sz="0" w:space="0" w:color="auto"/>
                    <w:right w:val="none" w:sz="0" w:space="0" w:color="auto"/>
                  </w:divBdr>
                </w:div>
              </w:divsChild>
            </w:div>
            <w:div w:id="671377058">
              <w:marLeft w:val="0"/>
              <w:marRight w:val="0"/>
              <w:marTop w:val="0"/>
              <w:marBottom w:val="0"/>
              <w:divBdr>
                <w:top w:val="none" w:sz="0" w:space="0" w:color="auto"/>
                <w:left w:val="none" w:sz="0" w:space="0" w:color="auto"/>
                <w:bottom w:val="none" w:sz="0" w:space="0" w:color="auto"/>
                <w:right w:val="none" w:sz="0" w:space="0" w:color="auto"/>
              </w:divBdr>
              <w:divsChild>
                <w:div w:id="564755532">
                  <w:marLeft w:val="0"/>
                  <w:marRight w:val="0"/>
                  <w:marTop w:val="0"/>
                  <w:marBottom w:val="0"/>
                  <w:divBdr>
                    <w:top w:val="none" w:sz="0" w:space="0" w:color="auto"/>
                    <w:left w:val="none" w:sz="0" w:space="0" w:color="auto"/>
                    <w:bottom w:val="none" w:sz="0" w:space="0" w:color="auto"/>
                    <w:right w:val="none" w:sz="0" w:space="0" w:color="auto"/>
                  </w:divBdr>
                </w:div>
              </w:divsChild>
            </w:div>
            <w:div w:id="684594619">
              <w:marLeft w:val="0"/>
              <w:marRight w:val="0"/>
              <w:marTop w:val="0"/>
              <w:marBottom w:val="0"/>
              <w:divBdr>
                <w:top w:val="none" w:sz="0" w:space="0" w:color="auto"/>
                <w:left w:val="none" w:sz="0" w:space="0" w:color="auto"/>
                <w:bottom w:val="none" w:sz="0" w:space="0" w:color="auto"/>
                <w:right w:val="none" w:sz="0" w:space="0" w:color="auto"/>
              </w:divBdr>
              <w:divsChild>
                <w:div w:id="1094008480">
                  <w:marLeft w:val="0"/>
                  <w:marRight w:val="0"/>
                  <w:marTop w:val="0"/>
                  <w:marBottom w:val="0"/>
                  <w:divBdr>
                    <w:top w:val="none" w:sz="0" w:space="0" w:color="auto"/>
                    <w:left w:val="none" w:sz="0" w:space="0" w:color="auto"/>
                    <w:bottom w:val="none" w:sz="0" w:space="0" w:color="auto"/>
                    <w:right w:val="none" w:sz="0" w:space="0" w:color="auto"/>
                  </w:divBdr>
                </w:div>
              </w:divsChild>
            </w:div>
            <w:div w:id="699209340">
              <w:marLeft w:val="0"/>
              <w:marRight w:val="0"/>
              <w:marTop w:val="0"/>
              <w:marBottom w:val="0"/>
              <w:divBdr>
                <w:top w:val="none" w:sz="0" w:space="0" w:color="auto"/>
                <w:left w:val="none" w:sz="0" w:space="0" w:color="auto"/>
                <w:bottom w:val="none" w:sz="0" w:space="0" w:color="auto"/>
                <w:right w:val="none" w:sz="0" w:space="0" w:color="auto"/>
              </w:divBdr>
              <w:divsChild>
                <w:div w:id="207958557">
                  <w:marLeft w:val="0"/>
                  <w:marRight w:val="0"/>
                  <w:marTop w:val="0"/>
                  <w:marBottom w:val="0"/>
                  <w:divBdr>
                    <w:top w:val="none" w:sz="0" w:space="0" w:color="auto"/>
                    <w:left w:val="none" w:sz="0" w:space="0" w:color="auto"/>
                    <w:bottom w:val="none" w:sz="0" w:space="0" w:color="auto"/>
                    <w:right w:val="none" w:sz="0" w:space="0" w:color="auto"/>
                  </w:divBdr>
                </w:div>
              </w:divsChild>
            </w:div>
            <w:div w:id="728041249">
              <w:marLeft w:val="0"/>
              <w:marRight w:val="0"/>
              <w:marTop w:val="0"/>
              <w:marBottom w:val="0"/>
              <w:divBdr>
                <w:top w:val="none" w:sz="0" w:space="0" w:color="auto"/>
                <w:left w:val="none" w:sz="0" w:space="0" w:color="auto"/>
                <w:bottom w:val="none" w:sz="0" w:space="0" w:color="auto"/>
                <w:right w:val="none" w:sz="0" w:space="0" w:color="auto"/>
              </w:divBdr>
              <w:divsChild>
                <w:div w:id="68385935">
                  <w:marLeft w:val="0"/>
                  <w:marRight w:val="0"/>
                  <w:marTop w:val="0"/>
                  <w:marBottom w:val="0"/>
                  <w:divBdr>
                    <w:top w:val="none" w:sz="0" w:space="0" w:color="auto"/>
                    <w:left w:val="none" w:sz="0" w:space="0" w:color="auto"/>
                    <w:bottom w:val="none" w:sz="0" w:space="0" w:color="auto"/>
                    <w:right w:val="none" w:sz="0" w:space="0" w:color="auto"/>
                  </w:divBdr>
                </w:div>
              </w:divsChild>
            </w:div>
            <w:div w:id="730275795">
              <w:marLeft w:val="0"/>
              <w:marRight w:val="0"/>
              <w:marTop w:val="0"/>
              <w:marBottom w:val="0"/>
              <w:divBdr>
                <w:top w:val="none" w:sz="0" w:space="0" w:color="auto"/>
                <w:left w:val="none" w:sz="0" w:space="0" w:color="auto"/>
                <w:bottom w:val="none" w:sz="0" w:space="0" w:color="auto"/>
                <w:right w:val="none" w:sz="0" w:space="0" w:color="auto"/>
              </w:divBdr>
              <w:divsChild>
                <w:div w:id="467744986">
                  <w:marLeft w:val="0"/>
                  <w:marRight w:val="0"/>
                  <w:marTop w:val="0"/>
                  <w:marBottom w:val="0"/>
                  <w:divBdr>
                    <w:top w:val="none" w:sz="0" w:space="0" w:color="auto"/>
                    <w:left w:val="none" w:sz="0" w:space="0" w:color="auto"/>
                    <w:bottom w:val="none" w:sz="0" w:space="0" w:color="auto"/>
                    <w:right w:val="none" w:sz="0" w:space="0" w:color="auto"/>
                  </w:divBdr>
                </w:div>
              </w:divsChild>
            </w:div>
            <w:div w:id="743378714">
              <w:marLeft w:val="0"/>
              <w:marRight w:val="0"/>
              <w:marTop w:val="0"/>
              <w:marBottom w:val="0"/>
              <w:divBdr>
                <w:top w:val="none" w:sz="0" w:space="0" w:color="auto"/>
                <w:left w:val="none" w:sz="0" w:space="0" w:color="auto"/>
                <w:bottom w:val="none" w:sz="0" w:space="0" w:color="auto"/>
                <w:right w:val="none" w:sz="0" w:space="0" w:color="auto"/>
              </w:divBdr>
              <w:divsChild>
                <w:div w:id="220019657">
                  <w:marLeft w:val="0"/>
                  <w:marRight w:val="0"/>
                  <w:marTop w:val="0"/>
                  <w:marBottom w:val="0"/>
                  <w:divBdr>
                    <w:top w:val="none" w:sz="0" w:space="0" w:color="auto"/>
                    <w:left w:val="none" w:sz="0" w:space="0" w:color="auto"/>
                    <w:bottom w:val="none" w:sz="0" w:space="0" w:color="auto"/>
                    <w:right w:val="none" w:sz="0" w:space="0" w:color="auto"/>
                  </w:divBdr>
                </w:div>
              </w:divsChild>
            </w:div>
            <w:div w:id="761989957">
              <w:marLeft w:val="0"/>
              <w:marRight w:val="0"/>
              <w:marTop w:val="0"/>
              <w:marBottom w:val="0"/>
              <w:divBdr>
                <w:top w:val="none" w:sz="0" w:space="0" w:color="auto"/>
                <w:left w:val="none" w:sz="0" w:space="0" w:color="auto"/>
                <w:bottom w:val="none" w:sz="0" w:space="0" w:color="auto"/>
                <w:right w:val="none" w:sz="0" w:space="0" w:color="auto"/>
              </w:divBdr>
              <w:divsChild>
                <w:div w:id="523985224">
                  <w:marLeft w:val="0"/>
                  <w:marRight w:val="0"/>
                  <w:marTop w:val="0"/>
                  <w:marBottom w:val="0"/>
                  <w:divBdr>
                    <w:top w:val="none" w:sz="0" w:space="0" w:color="auto"/>
                    <w:left w:val="none" w:sz="0" w:space="0" w:color="auto"/>
                    <w:bottom w:val="none" w:sz="0" w:space="0" w:color="auto"/>
                    <w:right w:val="none" w:sz="0" w:space="0" w:color="auto"/>
                  </w:divBdr>
                </w:div>
              </w:divsChild>
            </w:div>
            <w:div w:id="769617548">
              <w:marLeft w:val="0"/>
              <w:marRight w:val="0"/>
              <w:marTop w:val="0"/>
              <w:marBottom w:val="0"/>
              <w:divBdr>
                <w:top w:val="none" w:sz="0" w:space="0" w:color="auto"/>
                <w:left w:val="none" w:sz="0" w:space="0" w:color="auto"/>
                <w:bottom w:val="none" w:sz="0" w:space="0" w:color="auto"/>
                <w:right w:val="none" w:sz="0" w:space="0" w:color="auto"/>
              </w:divBdr>
              <w:divsChild>
                <w:div w:id="240481576">
                  <w:marLeft w:val="0"/>
                  <w:marRight w:val="0"/>
                  <w:marTop w:val="0"/>
                  <w:marBottom w:val="0"/>
                  <w:divBdr>
                    <w:top w:val="none" w:sz="0" w:space="0" w:color="auto"/>
                    <w:left w:val="none" w:sz="0" w:space="0" w:color="auto"/>
                    <w:bottom w:val="none" w:sz="0" w:space="0" w:color="auto"/>
                    <w:right w:val="none" w:sz="0" w:space="0" w:color="auto"/>
                  </w:divBdr>
                </w:div>
              </w:divsChild>
            </w:div>
            <w:div w:id="773329228">
              <w:marLeft w:val="0"/>
              <w:marRight w:val="0"/>
              <w:marTop w:val="0"/>
              <w:marBottom w:val="0"/>
              <w:divBdr>
                <w:top w:val="none" w:sz="0" w:space="0" w:color="auto"/>
                <w:left w:val="none" w:sz="0" w:space="0" w:color="auto"/>
                <w:bottom w:val="none" w:sz="0" w:space="0" w:color="auto"/>
                <w:right w:val="none" w:sz="0" w:space="0" w:color="auto"/>
              </w:divBdr>
              <w:divsChild>
                <w:div w:id="835801432">
                  <w:marLeft w:val="0"/>
                  <w:marRight w:val="0"/>
                  <w:marTop w:val="0"/>
                  <w:marBottom w:val="0"/>
                  <w:divBdr>
                    <w:top w:val="none" w:sz="0" w:space="0" w:color="auto"/>
                    <w:left w:val="none" w:sz="0" w:space="0" w:color="auto"/>
                    <w:bottom w:val="none" w:sz="0" w:space="0" w:color="auto"/>
                    <w:right w:val="none" w:sz="0" w:space="0" w:color="auto"/>
                  </w:divBdr>
                </w:div>
              </w:divsChild>
            </w:div>
            <w:div w:id="803230472">
              <w:marLeft w:val="0"/>
              <w:marRight w:val="0"/>
              <w:marTop w:val="0"/>
              <w:marBottom w:val="0"/>
              <w:divBdr>
                <w:top w:val="none" w:sz="0" w:space="0" w:color="auto"/>
                <w:left w:val="none" w:sz="0" w:space="0" w:color="auto"/>
                <w:bottom w:val="none" w:sz="0" w:space="0" w:color="auto"/>
                <w:right w:val="none" w:sz="0" w:space="0" w:color="auto"/>
              </w:divBdr>
              <w:divsChild>
                <w:div w:id="272787167">
                  <w:marLeft w:val="0"/>
                  <w:marRight w:val="0"/>
                  <w:marTop w:val="0"/>
                  <w:marBottom w:val="0"/>
                  <w:divBdr>
                    <w:top w:val="none" w:sz="0" w:space="0" w:color="auto"/>
                    <w:left w:val="none" w:sz="0" w:space="0" w:color="auto"/>
                    <w:bottom w:val="none" w:sz="0" w:space="0" w:color="auto"/>
                    <w:right w:val="none" w:sz="0" w:space="0" w:color="auto"/>
                  </w:divBdr>
                </w:div>
              </w:divsChild>
            </w:div>
            <w:div w:id="991525605">
              <w:marLeft w:val="0"/>
              <w:marRight w:val="0"/>
              <w:marTop w:val="0"/>
              <w:marBottom w:val="0"/>
              <w:divBdr>
                <w:top w:val="none" w:sz="0" w:space="0" w:color="auto"/>
                <w:left w:val="none" w:sz="0" w:space="0" w:color="auto"/>
                <w:bottom w:val="none" w:sz="0" w:space="0" w:color="auto"/>
                <w:right w:val="none" w:sz="0" w:space="0" w:color="auto"/>
              </w:divBdr>
              <w:divsChild>
                <w:div w:id="1927375377">
                  <w:marLeft w:val="0"/>
                  <w:marRight w:val="0"/>
                  <w:marTop w:val="0"/>
                  <w:marBottom w:val="0"/>
                  <w:divBdr>
                    <w:top w:val="none" w:sz="0" w:space="0" w:color="auto"/>
                    <w:left w:val="none" w:sz="0" w:space="0" w:color="auto"/>
                    <w:bottom w:val="none" w:sz="0" w:space="0" w:color="auto"/>
                    <w:right w:val="none" w:sz="0" w:space="0" w:color="auto"/>
                  </w:divBdr>
                </w:div>
              </w:divsChild>
            </w:div>
            <w:div w:id="1097292842">
              <w:marLeft w:val="0"/>
              <w:marRight w:val="0"/>
              <w:marTop w:val="0"/>
              <w:marBottom w:val="0"/>
              <w:divBdr>
                <w:top w:val="none" w:sz="0" w:space="0" w:color="auto"/>
                <w:left w:val="none" w:sz="0" w:space="0" w:color="auto"/>
                <w:bottom w:val="none" w:sz="0" w:space="0" w:color="auto"/>
                <w:right w:val="none" w:sz="0" w:space="0" w:color="auto"/>
              </w:divBdr>
              <w:divsChild>
                <w:div w:id="1824080969">
                  <w:marLeft w:val="0"/>
                  <w:marRight w:val="0"/>
                  <w:marTop w:val="0"/>
                  <w:marBottom w:val="0"/>
                  <w:divBdr>
                    <w:top w:val="none" w:sz="0" w:space="0" w:color="auto"/>
                    <w:left w:val="none" w:sz="0" w:space="0" w:color="auto"/>
                    <w:bottom w:val="none" w:sz="0" w:space="0" w:color="auto"/>
                    <w:right w:val="none" w:sz="0" w:space="0" w:color="auto"/>
                  </w:divBdr>
                </w:div>
              </w:divsChild>
            </w:div>
            <w:div w:id="1129781320">
              <w:marLeft w:val="0"/>
              <w:marRight w:val="0"/>
              <w:marTop w:val="0"/>
              <w:marBottom w:val="0"/>
              <w:divBdr>
                <w:top w:val="none" w:sz="0" w:space="0" w:color="auto"/>
                <w:left w:val="none" w:sz="0" w:space="0" w:color="auto"/>
                <w:bottom w:val="none" w:sz="0" w:space="0" w:color="auto"/>
                <w:right w:val="none" w:sz="0" w:space="0" w:color="auto"/>
              </w:divBdr>
              <w:divsChild>
                <w:div w:id="1652635163">
                  <w:marLeft w:val="0"/>
                  <w:marRight w:val="0"/>
                  <w:marTop w:val="0"/>
                  <w:marBottom w:val="0"/>
                  <w:divBdr>
                    <w:top w:val="none" w:sz="0" w:space="0" w:color="auto"/>
                    <w:left w:val="none" w:sz="0" w:space="0" w:color="auto"/>
                    <w:bottom w:val="none" w:sz="0" w:space="0" w:color="auto"/>
                    <w:right w:val="none" w:sz="0" w:space="0" w:color="auto"/>
                  </w:divBdr>
                </w:div>
              </w:divsChild>
            </w:div>
            <w:div w:id="1149126440">
              <w:marLeft w:val="0"/>
              <w:marRight w:val="0"/>
              <w:marTop w:val="0"/>
              <w:marBottom w:val="0"/>
              <w:divBdr>
                <w:top w:val="none" w:sz="0" w:space="0" w:color="auto"/>
                <w:left w:val="none" w:sz="0" w:space="0" w:color="auto"/>
                <w:bottom w:val="none" w:sz="0" w:space="0" w:color="auto"/>
                <w:right w:val="none" w:sz="0" w:space="0" w:color="auto"/>
              </w:divBdr>
              <w:divsChild>
                <w:div w:id="1822230070">
                  <w:marLeft w:val="0"/>
                  <w:marRight w:val="0"/>
                  <w:marTop w:val="0"/>
                  <w:marBottom w:val="0"/>
                  <w:divBdr>
                    <w:top w:val="none" w:sz="0" w:space="0" w:color="auto"/>
                    <w:left w:val="none" w:sz="0" w:space="0" w:color="auto"/>
                    <w:bottom w:val="none" w:sz="0" w:space="0" w:color="auto"/>
                    <w:right w:val="none" w:sz="0" w:space="0" w:color="auto"/>
                  </w:divBdr>
                </w:div>
              </w:divsChild>
            </w:div>
            <w:div w:id="1155796747">
              <w:marLeft w:val="0"/>
              <w:marRight w:val="0"/>
              <w:marTop w:val="0"/>
              <w:marBottom w:val="0"/>
              <w:divBdr>
                <w:top w:val="none" w:sz="0" w:space="0" w:color="auto"/>
                <w:left w:val="none" w:sz="0" w:space="0" w:color="auto"/>
                <w:bottom w:val="none" w:sz="0" w:space="0" w:color="auto"/>
                <w:right w:val="none" w:sz="0" w:space="0" w:color="auto"/>
              </w:divBdr>
              <w:divsChild>
                <w:div w:id="1541867128">
                  <w:marLeft w:val="0"/>
                  <w:marRight w:val="0"/>
                  <w:marTop w:val="0"/>
                  <w:marBottom w:val="0"/>
                  <w:divBdr>
                    <w:top w:val="none" w:sz="0" w:space="0" w:color="auto"/>
                    <w:left w:val="none" w:sz="0" w:space="0" w:color="auto"/>
                    <w:bottom w:val="none" w:sz="0" w:space="0" w:color="auto"/>
                    <w:right w:val="none" w:sz="0" w:space="0" w:color="auto"/>
                  </w:divBdr>
                </w:div>
              </w:divsChild>
            </w:div>
            <w:div w:id="1195849426">
              <w:marLeft w:val="0"/>
              <w:marRight w:val="0"/>
              <w:marTop w:val="0"/>
              <w:marBottom w:val="0"/>
              <w:divBdr>
                <w:top w:val="none" w:sz="0" w:space="0" w:color="auto"/>
                <w:left w:val="none" w:sz="0" w:space="0" w:color="auto"/>
                <w:bottom w:val="none" w:sz="0" w:space="0" w:color="auto"/>
                <w:right w:val="none" w:sz="0" w:space="0" w:color="auto"/>
              </w:divBdr>
              <w:divsChild>
                <w:div w:id="1758162717">
                  <w:marLeft w:val="0"/>
                  <w:marRight w:val="0"/>
                  <w:marTop w:val="0"/>
                  <w:marBottom w:val="0"/>
                  <w:divBdr>
                    <w:top w:val="none" w:sz="0" w:space="0" w:color="auto"/>
                    <w:left w:val="none" w:sz="0" w:space="0" w:color="auto"/>
                    <w:bottom w:val="none" w:sz="0" w:space="0" w:color="auto"/>
                    <w:right w:val="none" w:sz="0" w:space="0" w:color="auto"/>
                  </w:divBdr>
                </w:div>
              </w:divsChild>
            </w:div>
            <w:div w:id="1235773682">
              <w:marLeft w:val="0"/>
              <w:marRight w:val="0"/>
              <w:marTop w:val="0"/>
              <w:marBottom w:val="0"/>
              <w:divBdr>
                <w:top w:val="none" w:sz="0" w:space="0" w:color="auto"/>
                <w:left w:val="none" w:sz="0" w:space="0" w:color="auto"/>
                <w:bottom w:val="none" w:sz="0" w:space="0" w:color="auto"/>
                <w:right w:val="none" w:sz="0" w:space="0" w:color="auto"/>
              </w:divBdr>
              <w:divsChild>
                <w:div w:id="619529286">
                  <w:marLeft w:val="0"/>
                  <w:marRight w:val="0"/>
                  <w:marTop w:val="0"/>
                  <w:marBottom w:val="0"/>
                  <w:divBdr>
                    <w:top w:val="none" w:sz="0" w:space="0" w:color="auto"/>
                    <w:left w:val="none" w:sz="0" w:space="0" w:color="auto"/>
                    <w:bottom w:val="none" w:sz="0" w:space="0" w:color="auto"/>
                    <w:right w:val="none" w:sz="0" w:space="0" w:color="auto"/>
                  </w:divBdr>
                </w:div>
              </w:divsChild>
            </w:div>
            <w:div w:id="1254244954">
              <w:marLeft w:val="0"/>
              <w:marRight w:val="0"/>
              <w:marTop w:val="0"/>
              <w:marBottom w:val="0"/>
              <w:divBdr>
                <w:top w:val="none" w:sz="0" w:space="0" w:color="auto"/>
                <w:left w:val="none" w:sz="0" w:space="0" w:color="auto"/>
                <w:bottom w:val="none" w:sz="0" w:space="0" w:color="auto"/>
                <w:right w:val="none" w:sz="0" w:space="0" w:color="auto"/>
              </w:divBdr>
              <w:divsChild>
                <w:div w:id="767388431">
                  <w:marLeft w:val="0"/>
                  <w:marRight w:val="0"/>
                  <w:marTop w:val="0"/>
                  <w:marBottom w:val="0"/>
                  <w:divBdr>
                    <w:top w:val="none" w:sz="0" w:space="0" w:color="auto"/>
                    <w:left w:val="none" w:sz="0" w:space="0" w:color="auto"/>
                    <w:bottom w:val="none" w:sz="0" w:space="0" w:color="auto"/>
                    <w:right w:val="none" w:sz="0" w:space="0" w:color="auto"/>
                  </w:divBdr>
                </w:div>
              </w:divsChild>
            </w:div>
            <w:div w:id="1309437174">
              <w:marLeft w:val="0"/>
              <w:marRight w:val="0"/>
              <w:marTop w:val="0"/>
              <w:marBottom w:val="0"/>
              <w:divBdr>
                <w:top w:val="none" w:sz="0" w:space="0" w:color="auto"/>
                <w:left w:val="none" w:sz="0" w:space="0" w:color="auto"/>
                <w:bottom w:val="none" w:sz="0" w:space="0" w:color="auto"/>
                <w:right w:val="none" w:sz="0" w:space="0" w:color="auto"/>
              </w:divBdr>
              <w:divsChild>
                <w:div w:id="333807070">
                  <w:marLeft w:val="0"/>
                  <w:marRight w:val="0"/>
                  <w:marTop w:val="0"/>
                  <w:marBottom w:val="0"/>
                  <w:divBdr>
                    <w:top w:val="none" w:sz="0" w:space="0" w:color="auto"/>
                    <w:left w:val="none" w:sz="0" w:space="0" w:color="auto"/>
                    <w:bottom w:val="none" w:sz="0" w:space="0" w:color="auto"/>
                    <w:right w:val="none" w:sz="0" w:space="0" w:color="auto"/>
                  </w:divBdr>
                </w:div>
              </w:divsChild>
            </w:div>
            <w:div w:id="1330448476">
              <w:marLeft w:val="0"/>
              <w:marRight w:val="0"/>
              <w:marTop w:val="0"/>
              <w:marBottom w:val="0"/>
              <w:divBdr>
                <w:top w:val="none" w:sz="0" w:space="0" w:color="auto"/>
                <w:left w:val="none" w:sz="0" w:space="0" w:color="auto"/>
                <w:bottom w:val="none" w:sz="0" w:space="0" w:color="auto"/>
                <w:right w:val="none" w:sz="0" w:space="0" w:color="auto"/>
              </w:divBdr>
              <w:divsChild>
                <w:div w:id="2029410823">
                  <w:marLeft w:val="0"/>
                  <w:marRight w:val="0"/>
                  <w:marTop w:val="0"/>
                  <w:marBottom w:val="0"/>
                  <w:divBdr>
                    <w:top w:val="none" w:sz="0" w:space="0" w:color="auto"/>
                    <w:left w:val="none" w:sz="0" w:space="0" w:color="auto"/>
                    <w:bottom w:val="none" w:sz="0" w:space="0" w:color="auto"/>
                    <w:right w:val="none" w:sz="0" w:space="0" w:color="auto"/>
                  </w:divBdr>
                </w:div>
              </w:divsChild>
            </w:div>
            <w:div w:id="1406337611">
              <w:marLeft w:val="0"/>
              <w:marRight w:val="0"/>
              <w:marTop w:val="0"/>
              <w:marBottom w:val="0"/>
              <w:divBdr>
                <w:top w:val="none" w:sz="0" w:space="0" w:color="auto"/>
                <w:left w:val="none" w:sz="0" w:space="0" w:color="auto"/>
                <w:bottom w:val="none" w:sz="0" w:space="0" w:color="auto"/>
                <w:right w:val="none" w:sz="0" w:space="0" w:color="auto"/>
              </w:divBdr>
              <w:divsChild>
                <w:div w:id="1569029334">
                  <w:marLeft w:val="0"/>
                  <w:marRight w:val="0"/>
                  <w:marTop w:val="0"/>
                  <w:marBottom w:val="0"/>
                  <w:divBdr>
                    <w:top w:val="none" w:sz="0" w:space="0" w:color="auto"/>
                    <w:left w:val="none" w:sz="0" w:space="0" w:color="auto"/>
                    <w:bottom w:val="none" w:sz="0" w:space="0" w:color="auto"/>
                    <w:right w:val="none" w:sz="0" w:space="0" w:color="auto"/>
                  </w:divBdr>
                </w:div>
              </w:divsChild>
            </w:div>
            <w:div w:id="1430740709">
              <w:marLeft w:val="0"/>
              <w:marRight w:val="0"/>
              <w:marTop w:val="0"/>
              <w:marBottom w:val="0"/>
              <w:divBdr>
                <w:top w:val="none" w:sz="0" w:space="0" w:color="auto"/>
                <w:left w:val="none" w:sz="0" w:space="0" w:color="auto"/>
                <w:bottom w:val="none" w:sz="0" w:space="0" w:color="auto"/>
                <w:right w:val="none" w:sz="0" w:space="0" w:color="auto"/>
              </w:divBdr>
              <w:divsChild>
                <w:div w:id="1554846126">
                  <w:marLeft w:val="0"/>
                  <w:marRight w:val="0"/>
                  <w:marTop w:val="0"/>
                  <w:marBottom w:val="0"/>
                  <w:divBdr>
                    <w:top w:val="none" w:sz="0" w:space="0" w:color="auto"/>
                    <w:left w:val="none" w:sz="0" w:space="0" w:color="auto"/>
                    <w:bottom w:val="none" w:sz="0" w:space="0" w:color="auto"/>
                    <w:right w:val="none" w:sz="0" w:space="0" w:color="auto"/>
                  </w:divBdr>
                </w:div>
              </w:divsChild>
            </w:div>
            <w:div w:id="1511410685">
              <w:marLeft w:val="0"/>
              <w:marRight w:val="0"/>
              <w:marTop w:val="0"/>
              <w:marBottom w:val="0"/>
              <w:divBdr>
                <w:top w:val="none" w:sz="0" w:space="0" w:color="auto"/>
                <w:left w:val="none" w:sz="0" w:space="0" w:color="auto"/>
                <w:bottom w:val="none" w:sz="0" w:space="0" w:color="auto"/>
                <w:right w:val="none" w:sz="0" w:space="0" w:color="auto"/>
              </w:divBdr>
              <w:divsChild>
                <w:div w:id="1236666191">
                  <w:marLeft w:val="0"/>
                  <w:marRight w:val="0"/>
                  <w:marTop w:val="0"/>
                  <w:marBottom w:val="0"/>
                  <w:divBdr>
                    <w:top w:val="none" w:sz="0" w:space="0" w:color="auto"/>
                    <w:left w:val="none" w:sz="0" w:space="0" w:color="auto"/>
                    <w:bottom w:val="none" w:sz="0" w:space="0" w:color="auto"/>
                    <w:right w:val="none" w:sz="0" w:space="0" w:color="auto"/>
                  </w:divBdr>
                </w:div>
              </w:divsChild>
            </w:div>
            <w:div w:id="1545672408">
              <w:marLeft w:val="0"/>
              <w:marRight w:val="0"/>
              <w:marTop w:val="0"/>
              <w:marBottom w:val="0"/>
              <w:divBdr>
                <w:top w:val="none" w:sz="0" w:space="0" w:color="auto"/>
                <w:left w:val="none" w:sz="0" w:space="0" w:color="auto"/>
                <w:bottom w:val="none" w:sz="0" w:space="0" w:color="auto"/>
                <w:right w:val="none" w:sz="0" w:space="0" w:color="auto"/>
              </w:divBdr>
              <w:divsChild>
                <w:div w:id="863517929">
                  <w:marLeft w:val="0"/>
                  <w:marRight w:val="0"/>
                  <w:marTop w:val="0"/>
                  <w:marBottom w:val="0"/>
                  <w:divBdr>
                    <w:top w:val="none" w:sz="0" w:space="0" w:color="auto"/>
                    <w:left w:val="none" w:sz="0" w:space="0" w:color="auto"/>
                    <w:bottom w:val="none" w:sz="0" w:space="0" w:color="auto"/>
                    <w:right w:val="none" w:sz="0" w:space="0" w:color="auto"/>
                  </w:divBdr>
                </w:div>
              </w:divsChild>
            </w:div>
            <w:div w:id="1588538503">
              <w:marLeft w:val="0"/>
              <w:marRight w:val="0"/>
              <w:marTop w:val="0"/>
              <w:marBottom w:val="0"/>
              <w:divBdr>
                <w:top w:val="none" w:sz="0" w:space="0" w:color="auto"/>
                <w:left w:val="none" w:sz="0" w:space="0" w:color="auto"/>
                <w:bottom w:val="none" w:sz="0" w:space="0" w:color="auto"/>
                <w:right w:val="none" w:sz="0" w:space="0" w:color="auto"/>
              </w:divBdr>
              <w:divsChild>
                <w:div w:id="748650013">
                  <w:marLeft w:val="0"/>
                  <w:marRight w:val="0"/>
                  <w:marTop w:val="0"/>
                  <w:marBottom w:val="0"/>
                  <w:divBdr>
                    <w:top w:val="none" w:sz="0" w:space="0" w:color="auto"/>
                    <w:left w:val="none" w:sz="0" w:space="0" w:color="auto"/>
                    <w:bottom w:val="none" w:sz="0" w:space="0" w:color="auto"/>
                    <w:right w:val="none" w:sz="0" w:space="0" w:color="auto"/>
                  </w:divBdr>
                </w:div>
              </w:divsChild>
            </w:div>
            <w:div w:id="1606958078">
              <w:marLeft w:val="0"/>
              <w:marRight w:val="0"/>
              <w:marTop w:val="0"/>
              <w:marBottom w:val="0"/>
              <w:divBdr>
                <w:top w:val="none" w:sz="0" w:space="0" w:color="auto"/>
                <w:left w:val="none" w:sz="0" w:space="0" w:color="auto"/>
                <w:bottom w:val="none" w:sz="0" w:space="0" w:color="auto"/>
                <w:right w:val="none" w:sz="0" w:space="0" w:color="auto"/>
              </w:divBdr>
              <w:divsChild>
                <w:div w:id="2030258650">
                  <w:marLeft w:val="0"/>
                  <w:marRight w:val="0"/>
                  <w:marTop w:val="0"/>
                  <w:marBottom w:val="0"/>
                  <w:divBdr>
                    <w:top w:val="none" w:sz="0" w:space="0" w:color="auto"/>
                    <w:left w:val="none" w:sz="0" w:space="0" w:color="auto"/>
                    <w:bottom w:val="none" w:sz="0" w:space="0" w:color="auto"/>
                    <w:right w:val="none" w:sz="0" w:space="0" w:color="auto"/>
                  </w:divBdr>
                </w:div>
              </w:divsChild>
            </w:div>
            <w:div w:id="1630042934">
              <w:marLeft w:val="0"/>
              <w:marRight w:val="0"/>
              <w:marTop w:val="0"/>
              <w:marBottom w:val="0"/>
              <w:divBdr>
                <w:top w:val="none" w:sz="0" w:space="0" w:color="auto"/>
                <w:left w:val="none" w:sz="0" w:space="0" w:color="auto"/>
                <w:bottom w:val="none" w:sz="0" w:space="0" w:color="auto"/>
                <w:right w:val="none" w:sz="0" w:space="0" w:color="auto"/>
              </w:divBdr>
              <w:divsChild>
                <w:div w:id="823623171">
                  <w:marLeft w:val="0"/>
                  <w:marRight w:val="0"/>
                  <w:marTop w:val="0"/>
                  <w:marBottom w:val="0"/>
                  <w:divBdr>
                    <w:top w:val="none" w:sz="0" w:space="0" w:color="auto"/>
                    <w:left w:val="none" w:sz="0" w:space="0" w:color="auto"/>
                    <w:bottom w:val="none" w:sz="0" w:space="0" w:color="auto"/>
                    <w:right w:val="none" w:sz="0" w:space="0" w:color="auto"/>
                  </w:divBdr>
                </w:div>
              </w:divsChild>
            </w:div>
            <w:div w:id="1710641973">
              <w:marLeft w:val="0"/>
              <w:marRight w:val="0"/>
              <w:marTop w:val="0"/>
              <w:marBottom w:val="0"/>
              <w:divBdr>
                <w:top w:val="none" w:sz="0" w:space="0" w:color="auto"/>
                <w:left w:val="none" w:sz="0" w:space="0" w:color="auto"/>
                <w:bottom w:val="none" w:sz="0" w:space="0" w:color="auto"/>
                <w:right w:val="none" w:sz="0" w:space="0" w:color="auto"/>
              </w:divBdr>
              <w:divsChild>
                <w:div w:id="1531214092">
                  <w:marLeft w:val="0"/>
                  <w:marRight w:val="0"/>
                  <w:marTop w:val="0"/>
                  <w:marBottom w:val="0"/>
                  <w:divBdr>
                    <w:top w:val="none" w:sz="0" w:space="0" w:color="auto"/>
                    <w:left w:val="none" w:sz="0" w:space="0" w:color="auto"/>
                    <w:bottom w:val="none" w:sz="0" w:space="0" w:color="auto"/>
                    <w:right w:val="none" w:sz="0" w:space="0" w:color="auto"/>
                  </w:divBdr>
                </w:div>
              </w:divsChild>
            </w:div>
            <w:div w:id="1742218756">
              <w:marLeft w:val="0"/>
              <w:marRight w:val="0"/>
              <w:marTop w:val="0"/>
              <w:marBottom w:val="0"/>
              <w:divBdr>
                <w:top w:val="none" w:sz="0" w:space="0" w:color="auto"/>
                <w:left w:val="none" w:sz="0" w:space="0" w:color="auto"/>
                <w:bottom w:val="none" w:sz="0" w:space="0" w:color="auto"/>
                <w:right w:val="none" w:sz="0" w:space="0" w:color="auto"/>
              </w:divBdr>
              <w:divsChild>
                <w:div w:id="1058430295">
                  <w:marLeft w:val="0"/>
                  <w:marRight w:val="0"/>
                  <w:marTop w:val="0"/>
                  <w:marBottom w:val="0"/>
                  <w:divBdr>
                    <w:top w:val="none" w:sz="0" w:space="0" w:color="auto"/>
                    <w:left w:val="none" w:sz="0" w:space="0" w:color="auto"/>
                    <w:bottom w:val="none" w:sz="0" w:space="0" w:color="auto"/>
                    <w:right w:val="none" w:sz="0" w:space="0" w:color="auto"/>
                  </w:divBdr>
                </w:div>
              </w:divsChild>
            </w:div>
            <w:div w:id="1749694539">
              <w:marLeft w:val="0"/>
              <w:marRight w:val="0"/>
              <w:marTop w:val="0"/>
              <w:marBottom w:val="0"/>
              <w:divBdr>
                <w:top w:val="none" w:sz="0" w:space="0" w:color="auto"/>
                <w:left w:val="none" w:sz="0" w:space="0" w:color="auto"/>
                <w:bottom w:val="none" w:sz="0" w:space="0" w:color="auto"/>
                <w:right w:val="none" w:sz="0" w:space="0" w:color="auto"/>
              </w:divBdr>
              <w:divsChild>
                <w:div w:id="1794057822">
                  <w:marLeft w:val="0"/>
                  <w:marRight w:val="0"/>
                  <w:marTop w:val="0"/>
                  <w:marBottom w:val="0"/>
                  <w:divBdr>
                    <w:top w:val="none" w:sz="0" w:space="0" w:color="auto"/>
                    <w:left w:val="none" w:sz="0" w:space="0" w:color="auto"/>
                    <w:bottom w:val="none" w:sz="0" w:space="0" w:color="auto"/>
                    <w:right w:val="none" w:sz="0" w:space="0" w:color="auto"/>
                  </w:divBdr>
                </w:div>
              </w:divsChild>
            </w:div>
            <w:div w:id="1780102626">
              <w:marLeft w:val="0"/>
              <w:marRight w:val="0"/>
              <w:marTop w:val="0"/>
              <w:marBottom w:val="0"/>
              <w:divBdr>
                <w:top w:val="none" w:sz="0" w:space="0" w:color="auto"/>
                <w:left w:val="none" w:sz="0" w:space="0" w:color="auto"/>
                <w:bottom w:val="none" w:sz="0" w:space="0" w:color="auto"/>
                <w:right w:val="none" w:sz="0" w:space="0" w:color="auto"/>
              </w:divBdr>
              <w:divsChild>
                <w:div w:id="779573680">
                  <w:marLeft w:val="0"/>
                  <w:marRight w:val="0"/>
                  <w:marTop w:val="0"/>
                  <w:marBottom w:val="0"/>
                  <w:divBdr>
                    <w:top w:val="none" w:sz="0" w:space="0" w:color="auto"/>
                    <w:left w:val="none" w:sz="0" w:space="0" w:color="auto"/>
                    <w:bottom w:val="none" w:sz="0" w:space="0" w:color="auto"/>
                    <w:right w:val="none" w:sz="0" w:space="0" w:color="auto"/>
                  </w:divBdr>
                </w:div>
              </w:divsChild>
            </w:div>
            <w:div w:id="2003385833">
              <w:marLeft w:val="0"/>
              <w:marRight w:val="0"/>
              <w:marTop w:val="0"/>
              <w:marBottom w:val="0"/>
              <w:divBdr>
                <w:top w:val="none" w:sz="0" w:space="0" w:color="auto"/>
                <w:left w:val="none" w:sz="0" w:space="0" w:color="auto"/>
                <w:bottom w:val="none" w:sz="0" w:space="0" w:color="auto"/>
                <w:right w:val="none" w:sz="0" w:space="0" w:color="auto"/>
              </w:divBdr>
              <w:divsChild>
                <w:div w:id="1744377404">
                  <w:marLeft w:val="0"/>
                  <w:marRight w:val="0"/>
                  <w:marTop w:val="0"/>
                  <w:marBottom w:val="0"/>
                  <w:divBdr>
                    <w:top w:val="none" w:sz="0" w:space="0" w:color="auto"/>
                    <w:left w:val="none" w:sz="0" w:space="0" w:color="auto"/>
                    <w:bottom w:val="none" w:sz="0" w:space="0" w:color="auto"/>
                    <w:right w:val="none" w:sz="0" w:space="0" w:color="auto"/>
                  </w:divBdr>
                </w:div>
              </w:divsChild>
            </w:div>
            <w:div w:id="2029747310">
              <w:marLeft w:val="0"/>
              <w:marRight w:val="0"/>
              <w:marTop w:val="0"/>
              <w:marBottom w:val="0"/>
              <w:divBdr>
                <w:top w:val="none" w:sz="0" w:space="0" w:color="auto"/>
                <w:left w:val="none" w:sz="0" w:space="0" w:color="auto"/>
                <w:bottom w:val="none" w:sz="0" w:space="0" w:color="auto"/>
                <w:right w:val="none" w:sz="0" w:space="0" w:color="auto"/>
              </w:divBdr>
              <w:divsChild>
                <w:div w:id="482282006">
                  <w:marLeft w:val="0"/>
                  <w:marRight w:val="0"/>
                  <w:marTop w:val="0"/>
                  <w:marBottom w:val="0"/>
                  <w:divBdr>
                    <w:top w:val="none" w:sz="0" w:space="0" w:color="auto"/>
                    <w:left w:val="none" w:sz="0" w:space="0" w:color="auto"/>
                    <w:bottom w:val="none" w:sz="0" w:space="0" w:color="auto"/>
                    <w:right w:val="none" w:sz="0" w:space="0" w:color="auto"/>
                  </w:divBdr>
                </w:div>
              </w:divsChild>
            </w:div>
            <w:div w:id="2087922422">
              <w:marLeft w:val="0"/>
              <w:marRight w:val="0"/>
              <w:marTop w:val="0"/>
              <w:marBottom w:val="0"/>
              <w:divBdr>
                <w:top w:val="none" w:sz="0" w:space="0" w:color="auto"/>
                <w:left w:val="none" w:sz="0" w:space="0" w:color="auto"/>
                <w:bottom w:val="none" w:sz="0" w:space="0" w:color="auto"/>
                <w:right w:val="none" w:sz="0" w:space="0" w:color="auto"/>
              </w:divBdr>
              <w:divsChild>
                <w:div w:id="40981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20453">
          <w:marLeft w:val="0"/>
          <w:marRight w:val="0"/>
          <w:marTop w:val="0"/>
          <w:marBottom w:val="0"/>
          <w:divBdr>
            <w:top w:val="none" w:sz="0" w:space="0" w:color="auto"/>
            <w:left w:val="none" w:sz="0" w:space="0" w:color="auto"/>
            <w:bottom w:val="none" w:sz="0" w:space="0" w:color="auto"/>
            <w:right w:val="none" w:sz="0" w:space="0" w:color="auto"/>
          </w:divBdr>
        </w:div>
        <w:div w:id="1018698932">
          <w:marLeft w:val="0"/>
          <w:marRight w:val="0"/>
          <w:marTop w:val="0"/>
          <w:marBottom w:val="0"/>
          <w:divBdr>
            <w:top w:val="none" w:sz="0" w:space="0" w:color="auto"/>
            <w:left w:val="none" w:sz="0" w:space="0" w:color="auto"/>
            <w:bottom w:val="none" w:sz="0" w:space="0" w:color="auto"/>
            <w:right w:val="none" w:sz="0" w:space="0" w:color="auto"/>
          </w:divBdr>
        </w:div>
        <w:div w:id="1070229404">
          <w:marLeft w:val="0"/>
          <w:marRight w:val="0"/>
          <w:marTop w:val="0"/>
          <w:marBottom w:val="0"/>
          <w:divBdr>
            <w:top w:val="none" w:sz="0" w:space="0" w:color="auto"/>
            <w:left w:val="none" w:sz="0" w:space="0" w:color="auto"/>
            <w:bottom w:val="none" w:sz="0" w:space="0" w:color="auto"/>
            <w:right w:val="none" w:sz="0" w:space="0" w:color="auto"/>
          </w:divBdr>
        </w:div>
        <w:div w:id="1133328996">
          <w:marLeft w:val="0"/>
          <w:marRight w:val="0"/>
          <w:marTop w:val="0"/>
          <w:marBottom w:val="0"/>
          <w:divBdr>
            <w:top w:val="none" w:sz="0" w:space="0" w:color="auto"/>
            <w:left w:val="none" w:sz="0" w:space="0" w:color="auto"/>
            <w:bottom w:val="none" w:sz="0" w:space="0" w:color="auto"/>
            <w:right w:val="none" w:sz="0" w:space="0" w:color="auto"/>
          </w:divBdr>
        </w:div>
        <w:div w:id="1685742555">
          <w:marLeft w:val="0"/>
          <w:marRight w:val="0"/>
          <w:marTop w:val="0"/>
          <w:marBottom w:val="0"/>
          <w:divBdr>
            <w:top w:val="none" w:sz="0" w:space="0" w:color="auto"/>
            <w:left w:val="none" w:sz="0" w:space="0" w:color="auto"/>
            <w:bottom w:val="none" w:sz="0" w:space="0" w:color="auto"/>
            <w:right w:val="none" w:sz="0" w:space="0" w:color="auto"/>
          </w:divBdr>
        </w:div>
        <w:div w:id="1713577948">
          <w:marLeft w:val="0"/>
          <w:marRight w:val="0"/>
          <w:marTop w:val="0"/>
          <w:marBottom w:val="0"/>
          <w:divBdr>
            <w:top w:val="none" w:sz="0" w:space="0" w:color="auto"/>
            <w:left w:val="none" w:sz="0" w:space="0" w:color="auto"/>
            <w:bottom w:val="none" w:sz="0" w:space="0" w:color="auto"/>
            <w:right w:val="none" w:sz="0" w:space="0" w:color="auto"/>
          </w:divBdr>
        </w:div>
        <w:div w:id="1852647795">
          <w:marLeft w:val="0"/>
          <w:marRight w:val="0"/>
          <w:marTop w:val="0"/>
          <w:marBottom w:val="0"/>
          <w:divBdr>
            <w:top w:val="none" w:sz="0" w:space="0" w:color="auto"/>
            <w:left w:val="none" w:sz="0" w:space="0" w:color="auto"/>
            <w:bottom w:val="none" w:sz="0" w:space="0" w:color="auto"/>
            <w:right w:val="none" w:sz="0" w:space="0" w:color="auto"/>
          </w:divBdr>
        </w:div>
        <w:div w:id="2052075192">
          <w:marLeft w:val="0"/>
          <w:marRight w:val="0"/>
          <w:marTop w:val="0"/>
          <w:marBottom w:val="0"/>
          <w:divBdr>
            <w:top w:val="none" w:sz="0" w:space="0" w:color="auto"/>
            <w:left w:val="none" w:sz="0" w:space="0" w:color="auto"/>
            <w:bottom w:val="none" w:sz="0" w:space="0" w:color="auto"/>
            <w:right w:val="none" w:sz="0" w:space="0" w:color="auto"/>
          </w:divBdr>
        </w:div>
        <w:div w:id="2146577312">
          <w:marLeft w:val="0"/>
          <w:marRight w:val="0"/>
          <w:marTop w:val="0"/>
          <w:marBottom w:val="0"/>
          <w:divBdr>
            <w:top w:val="none" w:sz="0" w:space="0" w:color="auto"/>
            <w:left w:val="none" w:sz="0" w:space="0" w:color="auto"/>
            <w:bottom w:val="none" w:sz="0" w:space="0" w:color="auto"/>
            <w:right w:val="none" w:sz="0" w:space="0" w:color="auto"/>
          </w:divBdr>
        </w:div>
      </w:divsChild>
    </w:div>
    <w:div w:id="1643849258">
      <w:bodyDiv w:val="1"/>
      <w:marLeft w:val="0"/>
      <w:marRight w:val="0"/>
      <w:marTop w:val="0"/>
      <w:marBottom w:val="0"/>
      <w:divBdr>
        <w:top w:val="none" w:sz="0" w:space="0" w:color="auto"/>
        <w:left w:val="none" w:sz="0" w:space="0" w:color="auto"/>
        <w:bottom w:val="none" w:sz="0" w:space="0" w:color="auto"/>
        <w:right w:val="none" w:sz="0" w:space="0" w:color="auto"/>
      </w:divBdr>
    </w:div>
    <w:div w:id="1661230296">
      <w:bodyDiv w:val="1"/>
      <w:marLeft w:val="0"/>
      <w:marRight w:val="0"/>
      <w:marTop w:val="0"/>
      <w:marBottom w:val="0"/>
      <w:divBdr>
        <w:top w:val="none" w:sz="0" w:space="0" w:color="auto"/>
        <w:left w:val="none" w:sz="0" w:space="0" w:color="auto"/>
        <w:bottom w:val="none" w:sz="0" w:space="0" w:color="auto"/>
        <w:right w:val="none" w:sz="0" w:space="0" w:color="auto"/>
      </w:divBdr>
      <w:divsChild>
        <w:div w:id="421681468">
          <w:marLeft w:val="0"/>
          <w:marRight w:val="0"/>
          <w:marTop w:val="0"/>
          <w:marBottom w:val="0"/>
          <w:divBdr>
            <w:top w:val="none" w:sz="0" w:space="0" w:color="auto"/>
            <w:left w:val="none" w:sz="0" w:space="0" w:color="auto"/>
            <w:bottom w:val="none" w:sz="0" w:space="0" w:color="auto"/>
            <w:right w:val="none" w:sz="0" w:space="0" w:color="auto"/>
          </w:divBdr>
        </w:div>
        <w:div w:id="437606984">
          <w:marLeft w:val="0"/>
          <w:marRight w:val="0"/>
          <w:marTop w:val="0"/>
          <w:marBottom w:val="0"/>
          <w:divBdr>
            <w:top w:val="none" w:sz="0" w:space="0" w:color="auto"/>
            <w:left w:val="none" w:sz="0" w:space="0" w:color="auto"/>
            <w:bottom w:val="none" w:sz="0" w:space="0" w:color="auto"/>
            <w:right w:val="none" w:sz="0" w:space="0" w:color="auto"/>
          </w:divBdr>
        </w:div>
        <w:div w:id="682512534">
          <w:marLeft w:val="0"/>
          <w:marRight w:val="0"/>
          <w:marTop w:val="0"/>
          <w:marBottom w:val="0"/>
          <w:divBdr>
            <w:top w:val="none" w:sz="0" w:space="0" w:color="auto"/>
            <w:left w:val="none" w:sz="0" w:space="0" w:color="auto"/>
            <w:bottom w:val="none" w:sz="0" w:space="0" w:color="auto"/>
            <w:right w:val="none" w:sz="0" w:space="0" w:color="auto"/>
          </w:divBdr>
        </w:div>
      </w:divsChild>
    </w:div>
    <w:div w:id="1679850704">
      <w:bodyDiv w:val="1"/>
      <w:marLeft w:val="0"/>
      <w:marRight w:val="0"/>
      <w:marTop w:val="0"/>
      <w:marBottom w:val="0"/>
      <w:divBdr>
        <w:top w:val="none" w:sz="0" w:space="0" w:color="auto"/>
        <w:left w:val="none" w:sz="0" w:space="0" w:color="auto"/>
        <w:bottom w:val="none" w:sz="0" w:space="0" w:color="auto"/>
        <w:right w:val="none" w:sz="0" w:space="0" w:color="auto"/>
      </w:divBdr>
    </w:div>
    <w:div w:id="1795715163">
      <w:bodyDiv w:val="1"/>
      <w:marLeft w:val="0"/>
      <w:marRight w:val="0"/>
      <w:marTop w:val="0"/>
      <w:marBottom w:val="0"/>
      <w:divBdr>
        <w:top w:val="none" w:sz="0" w:space="0" w:color="auto"/>
        <w:left w:val="none" w:sz="0" w:space="0" w:color="auto"/>
        <w:bottom w:val="none" w:sz="0" w:space="0" w:color="auto"/>
        <w:right w:val="none" w:sz="0" w:space="0" w:color="auto"/>
      </w:divBdr>
    </w:div>
    <w:div w:id="1800605620">
      <w:bodyDiv w:val="1"/>
      <w:marLeft w:val="0"/>
      <w:marRight w:val="0"/>
      <w:marTop w:val="0"/>
      <w:marBottom w:val="0"/>
      <w:divBdr>
        <w:top w:val="none" w:sz="0" w:space="0" w:color="auto"/>
        <w:left w:val="none" w:sz="0" w:space="0" w:color="auto"/>
        <w:bottom w:val="none" w:sz="0" w:space="0" w:color="auto"/>
        <w:right w:val="none" w:sz="0" w:space="0" w:color="auto"/>
      </w:divBdr>
    </w:div>
    <w:div w:id="1820533536">
      <w:bodyDiv w:val="1"/>
      <w:marLeft w:val="0"/>
      <w:marRight w:val="0"/>
      <w:marTop w:val="0"/>
      <w:marBottom w:val="0"/>
      <w:divBdr>
        <w:top w:val="none" w:sz="0" w:space="0" w:color="auto"/>
        <w:left w:val="none" w:sz="0" w:space="0" w:color="auto"/>
        <w:bottom w:val="none" w:sz="0" w:space="0" w:color="auto"/>
        <w:right w:val="none" w:sz="0" w:space="0" w:color="auto"/>
      </w:divBdr>
    </w:div>
    <w:div w:id="1830780277">
      <w:bodyDiv w:val="1"/>
      <w:marLeft w:val="0"/>
      <w:marRight w:val="0"/>
      <w:marTop w:val="0"/>
      <w:marBottom w:val="0"/>
      <w:divBdr>
        <w:top w:val="none" w:sz="0" w:space="0" w:color="auto"/>
        <w:left w:val="none" w:sz="0" w:space="0" w:color="auto"/>
        <w:bottom w:val="none" w:sz="0" w:space="0" w:color="auto"/>
        <w:right w:val="none" w:sz="0" w:space="0" w:color="auto"/>
      </w:divBdr>
      <w:divsChild>
        <w:div w:id="850531792">
          <w:marLeft w:val="0"/>
          <w:marRight w:val="0"/>
          <w:marTop w:val="0"/>
          <w:marBottom w:val="0"/>
          <w:divBdr>
            <w:top w:val="none" w:sz="0" w:space="0" w:color="auto"/>
            <w:left w:val="none" w:sz="0" w:space="0" w:color="auto"/>
            <w:bottom w:val="none" w:sz="0" w:space="0" w:color="auto"/>
            <w:right w:val="none" w:sz="0" w:space="0" w:color="auto"/>
          </w:divBdr>
        </w:div>
        <w:div w:id="1199857671">
          <w:marLeft w:val="0"/>
          <w:marRight w:val="0"/>
          <w:marTop w:val="0"/>
          <w:marBottom w:val="0"/>
          <w:divBdr>
            <w:top w:val="none" w:sz="0" w:space="0" w:color="auto"/>
            <w:left w:val="none" w:sz="0" w:space="0" w:color="auto"/>
            <w:bottom w:val="none" w:sz="0" w:space="0" w:color="auto"/>
            <w:right w:val="none" w:sz="0" w:space="0" w:color="auto"/>
          </w:divBdr>
        </w:div>
        <w:div w:id="1347751005">
          <w:marLeft w:val="0"/>
          <w:marRight w:val="0"/>
          <w:marTop w:val="0"/>
          <w:marBottom w:val="0"/>
          <w:divBdr>
            <w:top w:val="none" w:sz="0" w:space="0" w:color="auto"/>
            <w:left w:val="none" w:sz="0" w:space="0" w:color="auto"/>
            <w:bottom w:val="none" w:sz="0" w:space="0" w:color="auto"/>
            <w:right w:val="none" w:sz="0" w:space="0" w:color="auto"/>
          </w:divBdr>
        </w:div>
      </w:divsChild>
    </w:div>
    <w:div w:id="1859076485">
      <w:bodyDiv w:val="1"/>
      <w:marLeft w:val="0"/>
      <w:marRight w:val="0"/>
      <w:marTop w:val="0"/>
      <w:marBottom w:val="0"/>
      <w:divBdr>
        <w:top w:val="none" w:sz="0" w:space="0" w:color="auto"/>
        <w:left w:val="none" w:sz="0" w:space="0" w:color="auto"/>
        <w:bottom w:val="none" w:sz="0" w:space="0" w:color="auto"/>
        <w:right w:val="none" w:sz="0" w:space="0" w:color="auto"/>
      </w:divBdr>
    </w:div>
    <w:div w:id="1937404678">
      <w:bodyDiv w:val="1"/>
      <w:marLeft w:val="0"/>
      <w:marRight w:val="0"/>
      <w:marTop w:val="0"/>
      <w:marBottom w:val="0"/>
      <w:divBdr>
        <w:top w:val="none" w:sz="0" w:space="0" w:color="auto"/>
        <w:left w:val="none" w:sz="0" w:space="0" w:color="auto"/>
        <w:bottom w:val="none" w:sz="0" w:space="0" w:color="auto"/>
        <w:right w:val="none" w:sz="0" w:space="0" w:color="auto"/>
      </w:divBdr>
    </w:div>
    <w:div w:id="1951887572">
      <w:bodyDiv w:val="1"/>
      <w:marLeft w:val="0"/>
      <w:marRight w:val="0"/>
      <w:marTop w:val="0"/>
      <w:marBottom w:val="0"/>
      <w:divBdr>
        <w:top w:val="none" w:sz="0" w:space="0" w:color="auto"/>
        <w:left w:val="none" w:sz="0" w:space="0" w:color="auto"/>
        <w:bottom w:val="none" w:sz="0" w:space="0" w:color="auto"/>
        <w:right w:val="none" w:sz="0" w:space="0" w:color="auto"/>
      </w:divBdr>
    </w:div>
    <w:div w:id="1958902701">
      <w:bodyDiv w:val="1"/>
      <w:marLeft w:val="0"/>
      <w:marRight w:val="0"/>
      <w:marTop w:val="0"/>
      <w:marBottom w:val="0"/>
      <w:divBdr>
        <w:top w:val="none" w:sz="0" w:space="0" w:color="auto"/>
        <w:left w:val="none" w:sz="0" w:space="0" w:color="auto"/>
        <w:bottom w:val="none" w:sz="0" w:space="0" w:color="auto"/>
        <w:right w:val="none" w:sz="0" w:space="0" w:color="auto"/>
      </w:divBdr>
    </w:div>
    <w:div w:id="1999991202">
      <w:bodyDiv w:val="1"/>
      <w:marLeft w:val="0"/>
      <w:marRight w:val="0"/>
      <w:marTop w:val="0"/>
      <w:marBottom w:val="0"/>
      <w:divBdr>
        <w:top w:val="none" w:sz="0" w:space="0" w:color="auto"/>
        <w:left w:val="none" w:sz="0" w:space="0" w:color="auto"/>
        <w:bottom w:val="none" w:sz="0" w:space="0" w:color="auto"/>
        <w:right w:val="none" w:sz="0" w:space="0" w:color="auto"/>
      </w:divBdr>
    </w:div>
    <w:div w:id="2039161490">
      <w:bodyDiv w:val="1"/>
      <w:marLeft w:val="0"/>
      <w:marRight w:val="0"/>
      <w:marTop w:val="0"/>
      <w:marBottom w:val="0"/>
      <w:divBdr>
        <w:top w:val="none" w:sz="0" w:space="0" w:color="auto"/>
        <w:left w:val="none" w:sz="0" w:space="0" w:color="auto"/>
        <w:bottom w:val="none" w:sz="0" w:space="0" w:color="auto"/>
        <w:right w:val="none" w:sz="0" w:space="0" w:color="auto"/>
      </w:divBdr>
    </w:div>
    <w:div w:id="214114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qsc.govt.nz/assets/Our-work/Improved-service-delivery/Aged-residential-care/Publications-resources/UTI-guide/UTI_DecisionSupportTool_Final.pdf" TargetMode="External"/><Relationship Id="rId18" Type="http://schemas.openxmlformats.org/officeDocument/2006/relationships/hyperlink" Target="https://www.hqsc.govt.nz/assets/Our-work/Improved-service-delivery/Aged-residential-care/Publications-resources/Frailty-Care-Guides/1.30-FCG-2023-UTI_WEB.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tewhatakura.nz/guidelines" TargetMode="External"/><Relationship Id="rId7" Type="http://schemas.openxmlformats.org/officeDocument/2006/relationships/settings" Target="settings.xml"/><Relationship Id="rId12" Type="http://schemas.openxmlformats.org/officeDocument/2006/relationships/hyperlink" Target="https://www.hqsc.govt.nz/assets/Our-work/Improved-service-delivery/Aged-residential-care/Publications-resources/UTI-guide/UTI_DecisionSupportTool_Final.pdf" TargetMode="External"/><Relationship Id="rId17" Type="http://schemas.openxmlformats.org/officeDocument/2006/relationships/hyperlink" Target="https://nzf.org.nz/nzf_3058"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nzf.org.nz/nzf_3206" TargetMode="External"/><Relationship Id="rId20" Type="http://schemas.openxmlformats.org/officeDocument/2006/relationships/hyperlink" Target="https://hawkesbay.communityhealthpathways.org/404166.ht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qsc.govt.nz/assets/Our-work/Improved-service-delivery/Aged-residential-care/Publications-resources/UTI-guide/UTI_DecisionSupportTool_Final.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tewhatakura.nz/guidelines" TargetMode="External"/><Relationship Id="rId23" Type="http://schemas.openxmlformats.org/officeDocument/2006/relationships/hyperlink" Target="https://cdn.prod.website-files.com/64a5d73d0cef175e4d810f06/6a2b311f15d9160bf1234b0b_Te%20Whata%20Kura%20(National%20Antibiotic%20Guidelines)%20Newsletter%20June%202026%20(2).pdf"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hqsc.govt.nz/resources/resource-library/guide-to-improving-the-use-of-antibiotics-in-the-management-of-urinary-tract-infections-in-aged-residential-car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zf.org.nz/nzf_3293" TargetMode="External"/><Relationship Id="rId22" Type="http://schemas.openxmlformats.org/officeDocument/2006/relationships/hyperlink" Target="https://myhealthhub.co.nz/driving-down-uti-rates-in-aged-residential-care/"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5822684FBDE47A8CCD3BC4C31A2FB" ma:contentTypeVersion="21" ma:contentTypeDescription="Create a new document." ma:contentTypeScope="" ma:versionID="aa80783377520c5e2678adde7746a852">
  <xsd:schema xmlns:xsd="http://www.w3.org/2001/XMLSchema" xmlns:xs="http://www.w3.org/2001/XMLSchema" xmlns:p="http://schemas.microsoft.com/office/2006/metadata/properties" xmlns:ns2="e0036c2a-49d5-457c-abdb-024c0a9e79a1" xmlns:ns3="18feb8b2-392c-4535-8416-220454bbffbe" targetNamespace="http://schemas.microsoft.com/office/2006/metadata/properties" ma:root="true" ma:fieldsID="48f8040a4165a733b2655742f8279f2e" ns2:_="" ns3:_="">
    <xsd:import namespace="e0036c2a-49d5-457c-abdb-024c0a9e79a1"/>
    <xsd:import namespace="18feb8b2-392c-4535-8416-220454bbff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36c2a-49d5-457c-abdb-024c0a9e7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aa5f20f-b701-474e-98e2-c2996b4c6d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feb8b2-392c-4535-8416-220454bbffb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d13946-e39f-4b68-828c-64eaf672bde7}" ma:internalName="TaxCatchAll" ma:showField="CatchAllData" ma:web="18feb8b2-392c-4535-8416-220454bbff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036c2a-49d5-457c-abdb-024c0a9e79a1">
      <Terms xmlns="http://schemas.microsoft.com/office/infopath/2007/PartnerControls"/>
    </lcf76f155ced4ddcb4097134ff3c332f>
    <TaxCatchAll xmlns="18feb8b2-392c-4535-8416-220454bbffb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63146-7E29-47A3-A149-139CEF201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36c2a-49d5-457c-abdb-024c0a9e79a1"/>
    <ds:schemaRef ds:uri="18feb8b2-392c-4535-8416-220454bbf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5A4725-597C-4A61-A88A-B7AB26DCCB5A}">
  <ds:schemaRefs>
    <ds:schemaRef ds:uri="http://schemas.microsoft.com/sharepoint/v3/contenttype/forms"/>
  </ds:schemaRefs>
</ds:datastoreItem>
</file>

<file path=customXml/itemProps3.xml><?xml version="1.0" encoding="utf-8"?>
<ds:datastoreItem xmlns:ds="http://schemas.openxmlformats.org/officeDocument/2006/customXml" ds:itemID="{135B7185-28F4-4C37-98B3-5C3FC710A3B3}">
  <ds:schemaRefs>
    <ds:schemaRef ds:uri="http://schemas.microsoft.com/office/2006/metadata/properties"/>
    <ds:schemaRef ds:uri="http://schemas.microsoft.com/office/infopath/2007/PartnerControls"/>
    <ds:schemaRef ds:uri="e0036c2a-49d5-457c-abdb-024c0a9e79a1"/>
    <ds:schemaRef ds:uri="18feb8b2-392c-4535-8416-220454bbffbe"/>
  </ds:schemaRefs>
</ds:datastoreItem>
</file>

<file path=customXml/itemProps4.xml><?xml version="1.0" encoding="utf-8"?>
<ds:datastoreItem xmlns:ds="http://schemas.openxmlformats.org/officeDocument/2006/customXml" ds:itemID="{202349C0-EBFB-4964-B3CF-EB9300493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2639</TotalTime>
  <Pages>2</Pages>
  <Words>1157</Words>
  <Characters>6595</Characters>
  <Application>Microsoft Office Word</Application>
  <DocSecurity>0</DocSecurity>
  <Lines>54</Lines>
  <Paragraphs>15</Paragraphs>
  <ScaleCrop>false</ScaleCrop>
  <Company>Vo2 Hawkes Bay</Company>
  <LinksUpToDate>false</LinksUpToDate>
  <CharactersWithSpaces>7737</CharactersWithSpaces>
  <SharedDoc>false</SharedDoc>
  <HLinks>
    <vt:vector size="54" baseType="variant">
      <vt:variant>
        <vt:i4>2359346</vt:i4>
      </vt:variant>
      <vt:variant>
        <vt:i4>48</vt:i4>
      </vt:variant>
      <vt:variant>
        <vt:i4>0</vt:i4>
      </vt:variant>
      <vt:variant>
        <vt:i4>5</vt:i4>
      </vt:variant>
      <vt:variant>
        <vt:lpwstr>https://myhealthhub.co.nz/driving-down-uti-rates-in-aged-residential-care/</vt:lpwstr>
      </vt:variant>
      <vt:variant>
        <vt:lpwstr/>
      </vt:variant>
      <vt:variant>
        <vt:i4>2687027</vt:i4>
      </vt:variant>
      <vt:variant>
        <vt:i4>45</vt:i4>
      </vt:variant>
      <vt:variant>
        <vt:i4>0</vt:i4>
      </vt:variant>
      <vt:variant>
        <vt:i4>5</vt:i4>
      </vt:variant>
      <vt:variant>
        <vt:lpwstr>https://bpac.org.nz/antibiotics/guide.aspx</vt:lpwstr>
      </vt:variant>
      <vt:variant>
        <vt:lpwstr/>
      </vt:variant>
      <vt:variant>
        <vt:i4>589908</vt:i4>
      </vt:variant>
      <vt:variant>
        <vt:i4>42</vt:i4>
      </vt:variant>
      <vt:variant>
        <vt:i4>0</vt:i4>
      </vt:variant>
      <vt:variant>
        <vt:i4>5</vt:i4>
      </vt:variant>
      <vt:variant>
        <vt:lpwstr>https://hawkesbay.communityhealthpathways.org/404166.htm</vt:lpwstr>
      </vt:variant>
      <vt:variant>
        <vt:lpwstr/>
      </vt:variant>
      <vt:variant>
        <vt:i4>5832706</vt:i4>
      </vt:variant>
      <vt:variant>
        <vt:i4>39</vt:i4>
      </vt:variant>
      <vt:variant>
        <vt:i4>0</vt:i4>
      </vt:variant>
      <vt:variant>
        <vt:i4>5</vt:i4>
      </vt:variant>
      <vt:variant>
        <vt:lpwstr>https://www.hqsc.govt.nz/resources/resource-library/guide-to-improving-the-use-of-antibiotics-in-the-management-of-urinary-tract-infections-in-aged-residential-care/</vt:lpwstr>
      </vt:variant>
      <vt:variant>
        <vt:lpwstr/>
      </vt:variant>
      <vt:variant>
        <vt:i4>3014701</vt:i4>
      </vt:variant>
      <vt:variant>
        <vt:i4>36</vt:i4>
      </vt:variant>
      <vt:variant>
        <vt:i4>0</vt:i4>
      </vt:variant>
      <vt:variant>
        <vt:i4>5</vt:i4>
      </vt:variant>
      <vt:variant>
        <vt:lpwstr>https://healthhb.co.nz/wp-content/uploads/2024/11/Best-Practice-Fosfomycin.pdf</vt:lpwstr>
      </vt:variant>
      <vt:variant>
        <vt:lpwstr/>
      </vt:variant>
      <vt:variant>
        <vt:i4>7143444</vt:i4>
      </vt:variant>
      <vt:variant>
        <vt:i4>33</vt:i4>
      </vt:variant>
      <vt:variant>
        <vt:i4>0</vt:i4>
      </vt:variant>
      <vt:variant>
        <vt:i4>5</vt:i4>
      </vt:variant>
      <vt:variant>
        <vt:lpwstr>https://nzf.org.nz/nzf_3058</vt:lpwstr>
      </vt:variant>
      <vt:variant>
        <vt:lpwstr/>
      </vt:variant>
      <vt:variant>
        <vt:i4>6815766</vt:i4>
      </vt:variant>
      <vt:variant>
        <vt:i4>30</vt:i4>
      </vt:variant>
      <vt:variant>
        <vt:i4>0</vt:i4>
      </vt:variant>
      <vt:variant>
        <vt:i4>5</vt:i4>
      </vt:variant>
      <vt:variant>
        <vt:lpwstr>https://nzf.org.nz/nzf_3206</vt:lpwstr>
      </vt:variant>
      <vt:variant>
        <vt:lpwstr/>
      </vt:variant>
      <vt:variant>
        <vt:i4>6357014</vt:i4>
      </vt:variant>
      <vt:variant>
        <vt:i4>27</vt:i4>
      </vt:variant>
      <vt:variant>
        <vt:i4>0</vt:i4>
      </vt:variant>
      <vt:variant>
        <vt:i4>5</vt:i4>
      </vt:variant>
      <vt:variant>
        <vt:lpwstr>https://nzf.org.nz/nzf_3293</vt:lpwstr>
      </vt:variant>
      <vt:variant>
        <vt:lpwstr/>
      </vt:variant>
      <vt:variant>
        <vt:i4>3211364</vt:i4>
      </vt:variant>
      <vt:variant>
        <vt:i4>18</vt:i4>
      </vt:variant>
      <vt:variant>
        <vt:i4>0</vt:i4>
      </vt:variant>
      <vt:variant>
        <vt:i4>5</vt:i4>
      </vt:variant>
      <vt:variant>
        <vt:lpwstr>https://www.hqsc.govt.nz/assets/Our-work/Improved-service-delivery/Aged-residential-care/Publications-resources/UTI-guide/UTI_DecisionSupportTool_Final.pdf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Duck</dc:creator>
  <cp:keywords/>
  <dc:description/>
  <cp:lastModifiedBy>Riani Albertyn</cp:lastModifiedBy>
  <cp:revision>16</cp:revision>
  <cp:lastPrinted>2021-05-10T23:02:00Z</cp:lastPrinted>
  <dcterms:created xsi:type="dcterms:W3CDTF">2026-07-18T00:17:00Z</dcterms:created>
  <dcterms:modified xsi:type="dcterms:W3CDTF">2026-08-25T02:24:00Z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0x0101006405822684FBDE47A8CCD3BC4C31A2FB</vt:lpwstr>
  </property>
  <property fmtid="{D5CDD505-2E9C-101B-9397-08002B2CF9AE}" pid="3" name="ZOTERO_PREF_1">
    <vt:lpwstr>&lt;data data-version="3" zotero-version="7.0.16"&gt;&lt;session id="P9d8VaES"/&gt;&lt;style id="http://www.zotero.org/styles/vancouver-superscript" locale="en-GB" hasBibliography="1" bibliographyStyleHasBeenSet="1"/&gt;&lt;prefs&gt;&lt;pref name="fieldType" value="Field"/&gt;&lt;/prefs&gt;</vt:lpwstr>
  </property>
  <property fmtid="{D5CDD505-2E9C-101B-9397-08002B2CF9AE}" pid="4" name="ZOTERO_PREF_2">
    <vt:lpwstr>&lt;/data&gt;</vt:lpwstr>
  </property>
  <property fmtid="{D5CDD505-2E9C-101B-9397-08002B2CF9AE}" pid="5" name="MediaServiceImageTags">
    <vt:lpwstr/>
  </property>
  <property fmtid="{D5CDD505-2E9C-101B-9397-08002B2CF9AE}" pid="6" name="docLang">
    <vt:lpwstr>en</vt:lpwstr>
  </property>
</Properties>
</file>