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0859C" w14:textId="3F2283A1" w:rsidR="00EF62E9" w:rsidRPr="001B2B09" w:rsidRDefault="00072BA0" w:rsidP="00313AF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92C844"/>
          <w:sz w:val="22"/>
          <w:szCs w:val="22"/>
        </w:rPr>
      </w:pPr>
      <w:r w:rsidRPr="001B2B09">
        <w:rPr>
          <w:rStyle w:val="normaltextrun"/>
          <w:rFonts w:ascii="Calibri" w:eastAsiaTheme="majorEastAsia" w:hAnsi="Calibri" w:cs="Calibri"/>
          <w:b/>
          <w:bCs/>
          <w:color w:val="92C844"/>
          <w:sz w:val="52"/>
          <w:szCs w:val="52"/>
        </w:rPr>
        <w:t>Practice</w:t>
      </w:r>
      <w:r w:rsidR="00EF62E9" w:rsidRPr="001B2B09">
        <w:rPr>
          <w:rStyle w:val="normaltextrun"/>
          <w:rFonts w:ascii="Calibri" w:eastAsiaTheme="majorEastAsia" w:hAnsi="Calibri" w:cs="Calibri"/>
          <w:b/>
          <w:bCs/>
          <w:color w:val="92C844"/>
          <w:sz w:val="52"/>
          <w:szCs w:val="52"/>
        </w:rPr>
        <w:t> </w:t>
      </w:r>
      <w:r w:rsidR="00F43361">
        <w:rPr>
          <w:rStyle w:val="normaltextrun"/>
          <w:rFonts w:ascii="Calibri" w:eastAsiaTheme="majorEastAsia" w:hAnsi="Calibri" w:cs="Calibri"/>
          <w:b/>
          <w:bCs/>
          <w:color w:val="92C844"/>
          <w:sz w:val="52"/>
          <w:szCs w:val="52"/>
        </w:rPr>
        <w:t>Update</w:t>
      </w:r>
      <w:r w:rsidRPr="001B2B09">
        <w:rPr>
          <w:color w:val="92C844"/>
        </w:rPr>
        <w:tab/>
      </w:r>
      <w:r w:rsidRPr="001B2B09">
        <w:rPr>
          <w:color w:val="92C844"/>
        </w:rPr>
        <w:tab/>
      </w:r>
      <w:r w:rsidRPr="001B2B09">
        <w:rPr>
          <w:color w:val="92C844"/>
        </w:rPr>
        <w:tab/>
      </w:r>
      <w:r w:rsidRPr="001B2B09">
        <w:rPr>
          <w:color w:val="92C844"/>
        </w:rPr>
        <w:tab/>
      </w:r>
      <w:r w:rsidR="00EF62E9" w:rsidRPr="001B2B09">
        <w:rPr>
          <w:rStyle w:val="eop"/>
          <w:rFonts w:ascii="Calibri" w:hAnsi="Calibri" w:cs="Calibri"/>
          <w:color w:val="92C844"/>
          <w:sz w:val="52"/>
          <w:szCs w:val="52"/>
        </w:rPr>
        <w:t> </w:t>
      </w:r>
    </w:p>
    <w:p w14:paraId="72BE2929" w14:textId="77777777" w:rsidR="00937AA8" w:rsidRDefault="00276BAF" w:rsidP="00937AA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92C844"/>
          <w:sz w:val="28"/>
          <w:szCs w:val="28"/>
        </w:rPr>
      </w:pPr>
      <w:r>
        <w:rPr>
          <w:rStyle w:val="normaltextrun"/>
          <w:rFonts w:ascii="Calibri" w:eastAsiaTheme="majorEastAsia" w:hAnsi="Calibri" w:cs="Calibri"/>
          <w:b/>
          <w:bCs/>
          <w:color w:val="92C844"/>
          <w:sz w:val="28"/>
          <w:szCs w:val="28"/>
        </w:rPr>
        <w:t>August</w:t>
      </w:r>
      <w:r w:rsidR="003137A3">
        <w:rPr>
          <w:rStyle w:val="normaltextrun"/>
          <w:rFonts w:ascii="Calibri" w:eastAsiaTheme="majorEastAsia" w:hAnsi="Calibri" w:cs="Calibri"/>
          <w:b/>
          <w:bCs/>
          <w:color w:val="92C844"/>
          <w:sz w:val="28"/>
          <w:szCs w:val="28"/>
        </w:rPr>
        <w:t xml:space="preserve"> 2026</w:t>
      </w:r>
      <w:r w:rsidR="003137A3" w:rsidRPr="008C7A94">
        <w:rPr>
          <w:rStyle w:val="normaltextrun"/>
          <w:rFonts w:ascii="Calibri" w:eastAsiaTheme="majorEastAsia" w:hAnsi="Calibri" w:cs="Calibri"/>
          <w:b/>
          <w:bCs/>
          <w:color w:val="92C844"/>
          <w:sz w:val="28"/>
          <w:szCs w:val="28"/>
        </w:rPr>
        <w:t xml:space="preserve"> </w:t>
      </w:r>
    </w:p>
    <w:p w14:paraId="20FC174E" w14:textId="4EC19000" w:rsidR="00584B44" w:rsidRPr="00DF10AF" w:rsidRDefault="00DF10AF" w:rsidP="00937AA8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</w:rPr>
      </w:pPr>
      <w:r w:rsidRPr="00937AA8">
        <w:rPr>
          <w:rStyle w:val="normaltextrun"/>
          <w:rFonts w:asciiTheme="minorHAnsi" w:hAnsiTheme="minorHAnsi" w:cstheme="minorHAnsi"/>
          <w:b/>
          <w:bCs/>
          <w:sz w:val="36"/>
          <w:szCs w:val="36"/>
        </w:rPr>
        <w:t>Cystitis</w:t>
      </w:r>
      <w:r w:rsidR="002C778A" w:rsidRPr="00937AA8">
        <w:rPr>
          <w:rFonts w:asciiTheme="minorHAnsi" w:hAnsiTheme="minorHAnsi" w:cstheme="minorHAnsi"/>
          <w:b/>
          <w:bCs/>
          <w:sz w:val="36"/>
          <w:szCs w:val="36"/>
        </w:rPr>
        <w:t xml:space="preserve"> management</w:t>
      </w:r>
      <w:r w:rsidR="00D92226">
        <w:rPr>
          <w:noProof/>
        </w:rPr>
        <mc:AlternateContent>
          <mc:Choice Requires="wps">
            <w:drawing>
              <wp:inline distT="0" distB="0" distL="0" distR="0" wp14:anchorId="506FB447" wp14:editId="107183FD">
                <wp:extent cx="6677025" cy="8524875"/>
                <wp:effectExtent l="19050" t="19050" r="28575" b="28575"/>
                <wp:docPr id="941881945" name="Text Box 941881945">
                  <a:extLst xmlns:a="http://schemas.openxmlformats.org/drawingml/2006/main">
                    <a:ext uri="{FF2B5EF4-FFF2-40B4-BE49-F238E27FC236}">
                      <a16:creationId xmlns:a16="http://schemas.microsoft.com/office/drawing/2014/main" id="{43B0DFDB-2894-425B-A85B-7B322B91089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7025" cy="85248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92C84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6AE9A" w14:textId="77777777" w:rsidR="00610339" w:rsidRPr="005130CD" w:rsidRDefault="00610339" w:rsidP="00610339">
                            <w:pPr>
                              <w:pStyle w:val="Heading2"/>
                              <w:spacing w:before="0"/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5130CD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auto"/>
                                <w:sz w:val="28"/>
                                <w:szCs w:val="28"/>
                              </w:rPr>
                              <w:t>Practice changing moments</w:t>
                            </w:r>
                          </w:p>
                          <w:p w14:paraId="12450DE9" w14:textId="77777777" w:rsidR="00610339" w:rsidRPr="00501101" w:rsidRDefault="00610339" w:rsidP="00610339">
                            <w:pPr>
                              <w:spacing w:after="0"/>
                              <w:rPr>
                                <w:i/>
                                <w:iCs/>
                                <w:sz w:val="21"/>
                                <w:szCs w:val="21"/>
                              </w:rPr>
                            </w:pPr>
                            <w:r w:rsidRPr="00501101">
                              <w:rPr>
                                <w:i/>
                                <w:iCs/>
                                <w:sz w:val="21"/>
                                <w:szCs w:val="21"/>
                              </w:rPr>
                              <w:t>Nitrofurantoin</w:t>
                            </w:r>
                          </w:p>
                          <w:p w14:paraId="7E334D73" w14:textId="77777777" w:rsidR="00610339" w:rsidRPr="00F14D4C" w:rsidRDefault="0061033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eastAsiaTheme="majorEastAsia" w:cstheme="minorHAnsi"/>
                                <w:color w:val="000000"/>
                                <w:shd w:val="clear" w:color="auto" w:fill="FFFFFF"/>
                              </w:rPr>
                            </w:pPr>
                            <w:r w:rsidRPr="00501101">
                              <w:rPr>
                                <w:sz w:val="21"/>
                                <w:szCs w:val="21"/>
                              </w:rPr>
                              <w:t xml:space="preserve">Nitrofurantoin is considered first-line for empiric treatment of cystitis because </w:t>
                            </w:r>
                            <w:r w:rsidRPr="002F063A">
                              <w:rPr>
                                <w:i/>
                                <w:iCs/>
                                <w:sz w:val="21"/>
                                <w:szCs w:val="21"/>
                              </w:rPr>
                              <w:t>E.</w:t>
                            </w:r>
                            <w:r w:rsidRPr="002F063A">
                              <w:rPr>
                                <w:i/>
                                <w:sz w:val="21"/>
                                <w:szCs w:val="21"/>
                              </w:rPr>
                              <w:t xml:space="preserve"> coli</w:t>
                            </w:r>
                            <w:r w:rsidRPr="00501101">
                              <w:rPr>
                                <w:sz w:val="21"/>
                                <w:szCs w:val="21"/>
                              </w:rPr>
                              <w:t xml:space="preserve"> susceptibility </w:t>
                            </w:r>
                            <w:r w:rsidRPr="002F063A">
                              <w:rPr>
                                <w:sz w:val="21"/>
                                <w:szCs w:val="21"/>
                              </w:rPr>
                              <w:t xml:space="preserve">remains high </w:t>
                            </w:r>
                            <w:r w:rsidRPr="00501101">
                              <w:rPr>
                                <w:sz w:val="21"/>
                                <w:szCs w:val="21"/>
                              </w:rPr>
                              <w:t xml:space="preserve">and </w:t>
                            </w:r>
                            <w:r w:rsidRPr="002F063A">
                              <w:rPr>
                                <w:sz w:val="21"/>
                                <w:szCs w:val="21"/>
                              </w:rPr>
                              <w:t xml:space="preserve">it has a </w:t>
                            </w:r>
                            <w:r w:rsidRPr="00501101">
                              <w:rPr>
                                <w:sz w:val="21"/>
                                <w:szCs w:val="21"/>
                              </w:rPr>
                              <w:t xml:space="preserve">low impact on broader </w:t>
                            </w:r>
                            <w:r w:rsidRPr="002F063A">
                              <w:rPr>
                                <w:sz w:val="21"/>
                                <w:szCs w:val="21"/>
                              </w:rPr>
                              <w:t xml:space="preserve">antimicrobial </w:t>
                            </w:r>
                            <w:r w:rsidRPr="00501101">
                              <w:rPr>
                                <w:sz w:val="21"/>
                                <w:szCs w:val="21"/>
                              </w:rPr>
                              <w:t>resistance selection.</w:t>
                            </w:r>
                          </w:p>
                          <w:p w14:paraId="112F429F" w14:textId="77777777" w:rsidR="00610339" w:rsidRPr="00203EFA" w:rsidRDefault="0061033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eastAsiaTheme="majorEastAsia" w:cstheme="minorHAnsi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</w:pPr>
                            <w:hyperlink r:id="rId10" w:history="1">
                              <w:r w:rsidRPr="00203EFA">
                                <w:rPr>
                                  <w:rStyle w:val="Hyperlink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Te </w:t>
                              </w:r>
                              <w:proofErr w:type="spellStart"/>
                              <w:r w:rsidRPr="00203EFA">
                                <w:rPr>
                                  <w:rStyle w:val="Hyperlink"/>
                                  <w:b/>
                                  <w:bCs/>
                                  <w:sz w:val="21"/>
                                  <w:szCs w:val="21"/>
                                </w:rPr>
                                <w:t>Whata</w:t>
                              </w:r>
                              <w:proofErr w:type="spellEnd"/>
                              <w:r w:rsidRPr="00203EFA">
                                <w:rPr>
                                  <w:rStyle w:val="Hyperlink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Kura</w:t>
                              </w:r>
                            </w:hyperlink>
                            <w:r w:rsidRPr="00203EFA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recommends short-course nitrofurantoin can be used down to an eGFR of 30 mL/min.</w:t>
                            </w:r>
                          </w:p>
                          <w:p w14:paraId="5D1B7B64" w14:textId="77777777" w:rsidR="00610339" w:rsidRPr="00F14D4C" w:rsidRDefault="0061033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eastAsiaTheme="majorEastAsia" w:cstheme="minorHAnsi"/>
                                <w:color w:val="000000"/>
                                <w:shd w:val="clear" w:color="auto" w:fill="FFFFFF"/>
                              </w:rPr>
                            </w:pPr>
                            <w:r w:rsidRPr="00812498">
                              <w:rPr>
                                <w:sz w:val="21"/>
                                <w:szCs w:val="21"/>
                              </w:rPr>
                              <w:t>Prescribe nitrofurantoin by brand to ensure the correct formulation is selected, as modified-release capsules and immediate-release tablets have different dosing.</w:t>
                            </w:r>
                          </w:p>
                          <w:p w14:paraId="02599CEC" w14:textId="77777777" w:rsidR="00610339" w:rsidRPr="00F14D4C" w:rsidRDefault="0061033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eastAsiaTheme="majorEastAsia" w:cstheme="minorHAnsi"/>
                                <w:color w:val="000000"/>
                                <w:shd w:val="clear" w:color="auto" w:fill="FFFFFF"/>
                              </w:rPr>
                            </w:pPr>
                            <w:r w:rsidRPr="00B85F32">
                              <w:rPr>
                                <w:sz w:val="21"/>
                                <w:szCs w:val="21"/>
                              </w:rPr>
                              <w:t>The risk of pulmonary and hepatic adverse effects increases with longer nitrofurantoin treatment duration, particularly with prophylactic use. Consider whether non-antibiotic prophylaxis options may be appropriate.</w:t>
                            </w:r>
                          </w:p>
                          <w:p w14:paraId="42E5CB4C" w14:textId="77777777" w:rsidR="00610339" w:rsidRPr="00501101" w:rsidRDefault="00610339" w:rsidP="00610339">
                            <w:pPr>
                              <w:spacing w:after="0"/>
                              <w:rPr>
                                <w:rFonts w:cstheme="minorHAnsi"/>
                                <w:i/>
                                <w:iCs/>
                                <w:sz w:val="21"/>
                                <w:szCs w:val="21"/>
                              </w:rPr>
                            </w:pPr>
                          </w:p>
                          <w:p w14:paraId="04B4F9FB" w14:textId="585BEE65" w:rsidR="00610339" w:rsidRPr="00501101" w:rsidRDefault="00610339" w:rsidP="00610339">
                            <w:pPr>
                              <w:spacing w:after="0"/>
                              <w:rPr>
                                <w:rFonts w:cstheme="minorHAnsi"/>
                                <w:i/>
                                <w:iCs/>
                                <w:sz w:val="21"/>
                                <w:szCs w:val="21"/>
                              </w:rPr>
                            </w:pPr>
                            <w:r w:rsidRPr="00501101">
                              <w:rPr>
                                <w:rFonts w:cstheme="minorHAnsi"/>
                                <w:i/>
                                <w:iCs/>
                                <w:sz w:val="21"/>
                                <w:szCs w:val="21"/>
                              </w:rPr>
                              <w:t xml:space="preserve">Other antibiotic </w:t>
                            </w:r>
                            <w:r w:rsidR="00B46D6B">
                              <w:rPr>
                                <w:rFonts w:cstheme="minorHAnsi"/>
                                <w:i/>
                                <w:iCs/>
                                <w:sz w:val="21"/>
                                <w:szCs w:val="21"/>
                              </w:rPr>
                              <w:t>and non-antibiotics treatment options</w:t>
                            </w:r>
                          </w:p>
                          <w:p w14:paraId="2DE6D4B9" w14:textId="77777777" w:rsidR="00610339" w:rsidRPr="00501101" w:rsidRDefault="0061033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cstheme="minorHAnsi"/>
                                <w:sz w:val="21"/>
                                <w:szCs w:val="21"/>
                              </w:rPr>
                            </w:pPr>
                            <w:r w:rsidRPr="00501101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Cefalexin is recommended for patients with reduced renal function</w:t>
                            </w:r>
                            <w:r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 xml:space="preserve"> and in late pregnancy</w:t>
                            </w:r>
                            <w:r w:rsidRPr="00501101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 xml:space="preserve">. </w:t>
                            </w:r>
                          </w:p>
                          <w:p w14:paraId="0B7B7C13" w14:textId="0675D98E" w:rsidR="00610339" w:rsidRPr="00D7117A" w:rsidRDefault="0061033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cstheme="minorHAnsi"/>
                                <w:sz w:val="21"/>
                                <w:szCs w:val="21"/>
                              </w:rPr>
                            </w:pPr>
                            <w:r w:rsidRPr="00D7117A">
                              <w:rPr>
                                <w:sz w:val="21"/>
                                <w:szCs w:val="21"/>
                              </w:rPr>
                              <w:t>Trimethoprim is an option for patients with reduced renal function and a true penicillin allergy. The Hawke’s Bay community antibiogram 202</w:t>
                            </w:r>
                            <w:r w:rsidR="0072141C">
                              <w:rPr>
                                <w:sz w:val="21"/>
                                <w:szCs w:val="21"/>
                              </w:rPr>
                              <w:t>5</w:t>
                            </w:r>
                            <w:r w:rsidRPr="00D7117A">
                              <w:rPr>
                                <w:sz w:val="21"/>
                                <w:szCs w:val="21"/>
                              </w:rPr>
                              <w:t xml:space="preserve"> reports trimethoprim susceptibility of 7</w:t>
                            </w:r>
                            <w:r w:rsidR="0024281E">
                              <w:rPr>
                                <w:sz w:val="21"/>
                                <w:szCs w:val="21"/>
                              </w:rPr>
                              <w:t>8</w:t>
                            </w:r>
                            <w:r w:rsidRPr="00D7117A">
                              <w:rPr>
                                <w:sz w:val="21"/>
                                <w:szCs w:val="21"/>
                              </w:rPr>
                              <w:t>–9</w:t>
                            </w:r>
                            <w:r w:rsidR="0024281E">
                              <w:rPr>
                                <w:sz w:val="21"/>
                                <w:szCs w:val="21"/>
                              </w:rPr>
                              <w:t>3</w:t>
                            </w:r>
                            <w:r w:rsidRPr="00D7117A">
                              <w:rPr>
                                <w:sz w:val="21"/>
                                <w:szCs w:val="21"/>
                              </w:rPr>
                              <w:t>%.</w:t>
                            </w:r>
                          </w:p>
                          <w:p w14:paraId="1B53A797" w14:textId="614D071E" w:rsidR="00610339" w:rsidRPr="00647D3B" w:rsidRDefault="0061033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cstheme="minorHAnsi"/>
                                <w:sz w:val="21"/>
                                <w:szCs w:val="21"/>
                              </w:rPr>
                            </w:pPr>
                            <w:r w:rsidRPr="00E0199B">
                              <w:rPr>
                                <w:sz w:val="21"/>
                                <w:szCs w:val="21"/>
                              </w:rPr>
                              <w:t>Fosfomycin is an option for community treatment of UTI in patients with resistance or a contraindication to other agents.</w:t>
                            </w:r>
                          </w:p>
                          <w:p w14:paraId="32B34053" w14:textId="77777777" w:rsidR="00B46D6B" w:rsidRPr="00F14D4C" w:rsidRDefault="00B46D6B" w:rsidP="00B46D6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eastAsiaTheme="majorEastAsia" w:cstheme="minorHAnsi"/>
                                <w:color w:val="000000"/>
                                <w:shd w:val="clear" w:color="auto" w:fill="FFFFFF"/>
                              </w:rPr>
                            </w:pPr>
                            <w:r w:rsidRPr="00501101">
                              <w:rPr>
                                <w:sz w:val="21"/>
                                <w:szCs w:val="21"/>
                              </w:rPr>
                              <w:t>Urinary alkalisers</w:t>
                            </w:r>
                            <w:r w:rsidRPr="00D83EAA">
                              <w:rPr>
                                <w:sz w:val="21"/>
                                <w:szCs w:val="21"/>
                              </w:rPr>
                              <w:t>,</w:t>
                            </w:r>
                            <w:r w:rsidRPr="00501101">
                              <w:rPr>
                                <w:sz w:val="21"/>
                                <w:szCs w:val="21"/>
                              </w:rPr>
                              <w:t xml:space="preserve"> such as Ural</w:t>
                            </w:r>
                            <w:r w:rsidRPr="00D83EAA">
                              <w:rPr>
                                <w:sz w:val="21"/>
                                <w:szCs w:val="21"/>
                              </w:rPr>
                              <w:t>®,</w:t>
                            </w:r>
                            <w:r w:rsidRPr="00501101">
                              <w:rPr>
                                <w:sz w:val="21"/>
                                <w:szCs w:val="21"/>
                              </w:rPr>
                              <w:t xml:space="preserve"> may </w:t>
                            </w:r>
                            <w:r w:rsidRPr="00D83EAA">
                              <w:rPr>
                                <w:sz w:val="21"/>
                                <w:szCs w:val="21"/>
                              </w:rPr>
                              <w:t>reduce the effectiveness of</w:t>
                            </w:r>
                            <w:r w:rsidRPr="00501101">
                              <w:rPr>
                                <w:sz w:val="21"/>
                                <w:szCs w:val="21"/>
                              </w:rPr>
                              <w:t xml:space="preserve"> nitrofurantoin and may </w:t>
                            </w:r>
                            <w:r w:rsidRPr="00D83EAA">
                              <w:rPr>
                                <w:sz w:val="21"/>
                                <w:szCs w:val="21"/>
                              </w:rPr>
                              <w:t>not provide meaningful symptom benefit.</w:t>
                            </w:r>
                            <w:r w:rsidRPr="00501101">
                              <w:rPr>
                                <w:sz w:val="21"/>
                                <w:szCs w:val="21"/>
                              </w:rPr>
                              <w:t xml:space="preserve"> Consider alternative symptom</w:t>
                            </w:r>
                            <w:r w:rsidRPr="00D83EAA">
                              <w:rPr>
                                <w:sz w:val="21"/>
                                <w:szCs w:val="21"/>
                              </w:rPr>
                              <w:t>-relief options</w:t>
                            </w:r>
                            <w:r w:rsidRPr="00501101">
                              <w:rPr>
                                <w:sz w:val="21"/>
                                <w:szCs w:val="21"/>
                              </w:rPr>
                              <w:t xml:space="preserve"> if required.</w:t>
                            </w:r>
                          </w:p>
                          <w:p w14:paraId="735118A7" w14:textId="77777777" w:rsidR="00610339" w:rsidRDefault="00610339" w:rsidP="00610339">
                            <w:pPr>
                              <w:spacing w:after="0"/>
                              <w:rPr>
                                <w:rFonts w:cstheme="minorHAnsi"/>
                                <w:i/>
                                <w:iCs/>
                                <w:sz w:val="21"/>
                                <w:szCs w:val="21"/>
                              </w:rPr>
                            </w:pPr>
                          </w:p>
                          <w:p w14:paraId="092BC5D8" w14:textId="6CE53995" w:rsidR="00610339" w:rsidRPr="00501101" w:rsidRDefault="00610339" w:rsidP="00610339">
                            <w:pPr>
                              <w:spacing w:after="0"/>
                              <w:rPr>
                                <w:rFonts w:cstheme="minorHAnsi"/>
                                <w:i/>
                                <w:iCs/>
                                <w:sz w:val="21"/>
                                <w:szCs w:val="21"/>
                              </w:rPr>
                            </w:pPr>
                            <w:r w:rsidRPr="00501101">
                              <w:rPr>
                                <w:rFonts w:cstheme="minorHAnsi"/>
                                <w:i/>
                                <w:iCs/>
                                <w:sz w:val="21"/>
                                <w:szCs w:val="21"/>
                              </w:rPr>
                              <w:t>Non</w:t>
                            </w:r>
                            <w:r w:rsidR="00B46D6B">
                              <w:rPr>
                                <w:rFonts w:cstheme="minorHAnsi"/>
                                <w:i/>
                                <w:iCs/>
                                <w:sz w:val="21"/>
                                <w:szCs w:val="21"/>
                              </w:rPr>
                              <w:t>-</w:t>
                            </w:r>
                            <w:r w:rsidRPr="00501101">
                              <w:rPr>
                                <w:rFonts w:cstheme="minorHAnsi"/>
                                <w:i/>
                                <w:iCs/>
                                <w:sz w:val="21"/>
                                <w:szCs w:val="21"/>
                              </w:rPr>
                              <w:t>antibiotic options for UTI prophylaxis</w:t>
                            </w:r>
                          </w:p>
                          <w:p w14:paraId="6F5196A7" w14:textId="77777777" w:rsidR="00610339" w:rsidRPr="00361032" w:rsidRDefault="0061033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eastAsiaTheme="majorEastAsia" w:cstheme="minorHAnsi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</w:pPr>
                            <w:r w:rsidRPr="00361032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To reduce the risk of antimicrobial resistance, consider alternatives to antibiotic prophylaxis where appropriate.</w:t>
                            </w:r>
                          </w:p>
                          <w:p w14:paraId="280D84CC" w14:textId="77777777" w:rsidR="00610339" w:rsidRPr="00F14D4C" w:rsidRDefault="0061033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eastAsiaTheme="majorEastAsia" w:cstheme="minorHAnsi"/>
                                <w:color w:val="000000"/>
                                <w:shd w:val="clear" w:color="auto" w:fill="FFFFFF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Methenamine</w:t>
                            </w:r>
                            <w:r w:rsidRPr="00501101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354C16">
                              <w:rPr>
                                <w:sz w:val="21"/>
                                <w:szCs w:val="21"/>
                              </w:rPr>
                              <w:t>hippurate</w:t>
                            </w:r>
                            <w:proofErr w:type="spellEnd"/>
                            <w:r w:rsidRPr="00354C16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(</w:t>
                            </w:r>
                            <w:proofErr w:type="spellStart"/>
                            <w:r w:rsidRPr="00501101">
                              <w:rPr>
                                <w:sz w:val="21"/>
                                <w:szCs w:val="21"/>
                              </w:rPr>
                              <w:t>Hiprex</w:t>
                            </w:r>
                            <w:proofErr w:type="spellEnd"/>
                            <w:r w:rsidRPr="00501101">
                              <w:rPr>
                                <w:sz w:val="21"/>
                                <w:szCs w:val="21"/>
                              </w:rPr>
                              <w:t>®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)</w:t>
                            </w:r>
                            <w:r w:rsidRPr="00501101">
                              <w:rPr>
                                <w:sz w:val="21"/>
                                <w:szCs w:val="21"/>
                              </w:rPr>
                              <w:t xml:space="preserve"> is a suitable option for UTI prophylaxis</w:t>
                            </w:r>
                            <w:r w:rsidRPr="00354C16">
                              <w:rPr>
                                <w:sz w:val="21"/>
                                <w:szCs w:val="21"/>
                              </w:rPr>
                              <w:t>,</w:t>
                            </w:r>
                            <w:r w:rsidRPr="00501101">
                              <w:rPr>
                                <w:sz w:val="21"/>
                                <w:szCs w:val="21"/>
                              </w:rPr>
                              <w:t xml:space="preserve"> but not </w:t>
                            </w:r>
                            <w:r w:rsidRPr="00354C16">
                              <w:rPr>
                                <w:sz w:val="21"/>
                                <w:szCs w:val="21"/>
                              </w:rPr>
                              <w:t xml:space="preserve">for </w:t>
                            </w:r>
                            <w:r w:rsidRPr="00614772">
                              <w:rPr>
                                <w:sz w:val="21"/>
                                <w:szCs w:val="21"/>
                              </w:rPr>
                              <w:t>treatment</w:t>
                            </w:r>
                            <w:r w:rsidRPr="00501101">
                              <w:rPr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52AAD8D0" w14:textId="77777777" w:rsidR="00610339" w:rsidRPr="00501101" w:rsidRDefault="00610339" w:rsidP="00610339">
                            <w:pPr>
                              <w:pStyle w:val="ListParagraph"/>
                              <w:spacing w:after="0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7F4C8F88" w14:textId="77777777" w:rsidR="00610339" w:rsidRPr="00501101" w:rsidRDefault="00610339" w:rsidP="00610339">
                            <w:pPr>
                              <w:spacing w:after="0"/>
                              <w:rPr>
                                <w:i/>
                                <w:iCs/>
                                <w:sz w:val="21"/>
                                <w:szCs w:val="21"/>
                              </w:rPr>
                            </w:pPr>
                            <w:r w:rsidRPr="00501101">
                              <w:rPr>
                                <w:i/>
                                <w:iCs/>
                                <w:sz w:val="21"/>
                                <w:szCs w:val="21"/>
                              </w:rPr>
                              <w:t>Urine</w:t>
                            </w:r>
                            <w:r>
                              <w:rPr>
                                <w:i/>
                                <w:iCs/>
                                <w:sz w:val="21"/>
                                <w:szCs w:val="21"/>
                              </w:rPr>
                              <w:t xml:space="preserve"> dipsticks and</w:t>
                            </w:r>
                            <w:r w:rsidRPr="00501101">
                              <w:rPr>
                                <w:i/>
                                <w:iCs/>
                                <w:sz w:val="21"/>
                                <w:szCs w:val="21"/>
                              </w:rPr>
                              <w:t xml:space="preserve"> cultures</w:t>
                            </w:r>
                          </w:p>
                          <w:p w14:paraId="372B4ACB" w14:textId="77777777" w:rsidR="00610339" w:rsidRPr="00F14D4C" w:rsidRDefault="0061033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eastAsiaTheme="majorEastAsia" w:cstheme="minorHAnsi"/>
                                <w:color w:val="000000"/>
                                <w:shd w:val="clear" w:color="auto" w:fill="FFFFFF"/>
                              </w:rPr>
                            </w:pPr>
                            <w:r w:rsidRPr="00501101">
                              <w:rPr>
                                <w:sz w:val="21"/>
                                <w:szCs w:val="21"/>
                              </w:rPr>
                              <w:t>Empiric antibiotics can be used without urine culture in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symptomatic</w:t>
                            </w:r>
                            <w:r w:rsidRPr="001A3083">
                              <w:rPr>
                                <w:sz w:val="21"/>
                                <w:szCs w:val="21"/>
                              </w:rPr>
                              <w:t>,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non-pregnant</w:t>
                            </w:r>
                            <w:r w:rsidRPr="00501101">
                              <w:rPr>
                                <w:sz w:val="21"/>
                                <w:szCs w:val="21"/>
                              </w:rPr>
                              <w:t xml:space="preserve"> women with uncomplicated </w:t>
                            </w:r>
                            <w:r w:rsidRPr="001A3083">
                              <w:rPr>
                                <w:sz w:val="21"/>
                                <w:szCs w:val="21"/>
                              </w:rPr>
                              <w:t>cystitis.</w:t>
                            </w:r>
                          </w:p>
                          <w:p w14:paraId="12E1274A" w14:textId="77777777" w:rsidR="00610339" w:rsidRPr="00F14D4C" w:rsidRDefault="0061033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eastAsiaTheme="majorEastAsia" w:cstheme="minorHAnsi"/>
                                <w:color w:val="000000"/>
                                <w:shd w:val="clear" w:color="auto" w:fill="FFFFFF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S</w:t>
                            </w:r>
                            <w:r w:rsidRPr="006D4EF8">
                              <w:rPr>
                                <w:sz w:val="21"/>
                                <w:szCs w:val="21"/>
                              </w:rPr>
                              <w:t xml:space="preserve">end a urine sample for culture for all pregnant women </w:t>
                            </w:r>
                            <w:r w:rsidRPr="007D1C12">
                              <w:rPr>
                                <w:sz w:val="21"/>
                                <w:szCs w:val="21"/>
                              </w:rPr>
                              <w:t>with</w:t>
                            </w:r>
                            <w:r w:rsidRPr="006D4EF8">
                              <w:rPr>
                                <w:sz w:val="21"/>
                                <w:szCs w:val="21"/>
                              </w:rPr>
                              <w:t xml:space="preserve"> suspected UTI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62ACF7AE" w14:textId="7AD18419" w:rsidR="00610339" w:rsidRPr="00F14D4C" w:rsidRDefault="0061033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eastAsiaTheme="majorEastAsia" w:cstheme="minorHAnsi"/>
                                <w:color w:val="000000"/>
                                <w:shd w:val="clear" w:color="auto" w:fill="FFFFFF"/>
                              </w:rPr>
                            </w:pPr>
                            <w:r w:rsidRPr="00BF735F">
                              <w:rPr>
                                <w:sz w:val="21"/>
                                <w:szCs w:val="21"/>
                              </w:rPr>
                              <w:t>In m</w:t>
                            </w:r>
                            <w:r w:rsidR="00D83DF8">
                              <w:rPr>
                                <w:sz w:val="21"/>
                                <w:szCs w:val="21"/>
                              </w:rPr>
                              <w:t>en</w:t>
                            </w:r>
                            <w:r w:rsidRPr="00BF735F">
                              <w:rPr>
                                <w:sz w:val="21"/>
                                <w:szCs w:val="21"/>
                              </w:rPr>
                              <w:t>, consider urine</w:t>
                            </w:r>
                            <w:r w:rsidRPr="00501101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dipstick </w:t>
                            </w:r>
                            <w:r w:rsidRPr="00BF735F">
                              <w:rPr>
                                <w:sz w:val="21"/>
                                <w:szCs w:val="21"/>
                              </w:rPr>
                              <w:t>testing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followed by </w:t>
                            </w:r>
                            <w:r w:rsidRPr="00501101">
                              <w:rPr>
                                <w:sz w:val="21"/>
                                <w:szCs w:val="21"/>
                              </w:rPr>
                              <w:t>culture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20A6B816" w14:textId="77777777" w:rsidR="00610339" w:rsidRPr="00F14D4C" w:rsidRDefault="0061033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eastAsiaTheme="majorEastAsia" w:cstheme="minorHAnsi"/>
                                <w:color w:val="000000"/>
                                <w:shd w:val="clear" w:color="auto" w:fill="FFFFFF"/>
                              </w:rPr>
                            </w:pPr>
                            <w:r w:rsidRPr="0034315A">
                              <w:rPr>
                                <w:sz w:val="21"/>
                                <w:szCs w:val="21"/>
                              </w:rPr>
                              <w:t>Request urine</w:t>
                            </w:r>
                            <w:r w:rsidRPr="000C63C1">
                              <w:rPr>
                                <w:sz w:val="21"/>
                                <w:szCs w:val="21"/>
                              </w:rPr>
                              <w:t xml:space="preserve"> culture </w:t>
                            </w:r>
                            <w:r w:rsidRPr="0034315A">
                              <w:rPr>
                                <w:sz w:val="21"/>
                                <w:szCs w:val="21"/>
                              </w:rPr>
                              <w:t>for</w:t>
                            </w:r>
                            <w:r w:rsidRPr="00501101">
                              <w:rPr>
                                <w:sz w:val="21"/>
                                <w:szCs w:val="21"/>
                              </w:rPr>
                              <w:t xml:space="preserve"> patients who </w:t>
                            </w:r>
                            <w:r w:rsidRPr="0034315A">
                              <w:rPr>
                                <w:sz w:val="21"/>
                                <w:szCs w:val="21"/>
                              </w:rPr>
                              <w:t>have</w:t>
                            </w:r>
                            <w:r w:rsidRPr="00501101">
                              <w:rPr>
                                <w:sz w:val="21"/>
                                <w:szCs w:val="21"/>
                              </w:rPr>
                              <w:t xml:space="preserve"> treatment failure with empiric therapy.</w:t>
                            </w:r>
                          </w:p>
                          <w:p w14:paraId="36F0F0B8" w14:textId="77777777" w:rsidR="00610339" w:rsidRPr="00F14D4C" w:rsidRDefault="0061033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eastAsiaTheme="majorEastAsia" w:cstheme="minorHAnsi"/>
                                <w:color w:val="000000"/>
                                <w:shd w:val="clear" w:color="auto" w:fill="FFFFFF"/>
                              </w:rPr>
                            </w:pPr>
                            <w:r w:rsidRPr="007D04C2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Test urine, by dipstick or culture, in an older adult only when clinical signs and symptoms suggest UTI.</w:t>
                            </w:r>
                            <w:r w:rsidRPr="00813D90">
                              <w:rPr>
                                <w:sz w:val="21"/>
                                <w:szCs w:val="21"/>
                              </w:rPr>
                              <w:t xml:space="preserve"> Asymptomatic bacteriuria is </w:t>
                            </w:r>
                            <w:r w:rsidRPr="00501101">
                              <w:rPr>
                                <w:sz w:val="21"/>
                                <w:szCs w:val="21"/>
                              </w:rPr>
                              <w:t>common</w:t>
                            </w:r>
                            <w:r w:rsidRPr="00813D90">
                              <w:rPr>
                                <w:sz w:val="21"/>
                                <w:szCs w:val="21"/>
                              </w:rPr>
                              <w:t>,</w:t>
                            </w:r>
                            <w:r w:rsidRPr="00501101">
                              <w:rPr>
                                <w:sz w:val="21"/>
                                <w:szCs w:val="21"/>
                              </w:rPr>
                              <w:t xml:space="preserve"> especially in women over 70 </w:t>
                            </w:r>
                            <w:r w:rsidRPr="00813D90">
                              <w:rPr>
                                <w:sz w:val="21"/>
                                <w:szCs w:val="21"/>
                              </w:rPr>
                              <w:t xml:space="preserve">years, </w:t>
                            </w:r>
                            <w:r w:rsidRPr="00501101">
                              <w:rPr>
                                <w:sz w:val="21"/>
                                <w:szCs w:val="21"/>
                              </w:rPr>
                              <w:t>and should not be treated except in specific situations</w:t>
                            </w:r>
                            <w:r w:rsidRPr="00813D90">
                              <w:rPr>
                                <w:sz w:val="21"/>
                                <w:szCs w:val="21"/>
                              </w:rPr>
                              <w:t>,</w:t>
                            </w:r>
                            <w:r w:rsidRPr="00501101">
                              <w:rPr>
                                <w:sz w:val="21"/>
                                <w:szCs w:val="21"/>
                              </w:rPr>
                              <w:t xml:space="preserve"> such as </w:t>
                            </w:r>
                            <w:r w:rsidRPr="00813D90">
                              <w:rPr>
                                <w:sz w:val="21"/>
                                <w:szCs w:val="21"/>
                              </w:rPr>
                              <w:t>pregnancy</w:t>
                            </w:r>
                            <w:r w:rsidRPr="00501101">
                              <w:rPr>
                                <w:sz w:val="21"/>
                                <w:szCs w:val="21"/>
                              </w:rPr>
                              <w:t xml:space="preserve"> or renal transplant.</w:t>
                            </w:r>
                          </w:p>
                          <w:p w14:paraId="544F9CAF" w14:textId="77777777" w:rsidR="00610339" w:rsidRPr="00501101" w:rsidRDefault="00610339" w:rsidP="00610339">
                            <w:pPr>
                              <w:pStyle w:val="ListParagraph"/>
                              <w:spacing w:after="0"/>
                              <w:ind w:left="360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0D3AB740" w14:textId="77777777" w:rsidR="00610339" w:rsidRPr="00501101" w:rsidRDefault="00610339" w:rsidP="00610339">
                            <w:pPr>
                              <w:pStyle w:val="ListParagraph"/>
                              <w:spacing w:after="0"/>
                              <w:ind w:left="0"/>
                              <w:rPr>
                                <w:i/>
                                <w:iCs/>
                                <w:sz w:val="21"/>
                                <w:szCs w:val="21"/>
                              </w:rPr>
                            </w:pPr>
                            <w:r w:rsidRPr="00501101">
                              <w:rPr>
                                <w:i/>
                                <w:iCs/>
                                <w:sz w:val="21"/>
                                <w:szCs w:val="21"/>
                              </w:rPr>
                              <w:t>Men</w:t>
                            </w:r>
                          </w:p>
                          <w:p w14:paraId="2094C547" w14:textId="57F4E636" w:rsidR="00610339" w:rsidRPr="00F14D4C" w:rsidRDefault="0061033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eastAsiaTheme="majorEastAsia" w:cstheme="minorHAnsi"/>
                                <w:color w:val="000000"/>
                                <w:shd w:val="clear" w:color="auto" w:fill="FFFFFF"/>
                              </w:rPr>
                            </w:pPr>
                            <w:r w:rsidRPr="00501101">
                              <w:rPr>
                                <w:sz w:val="21"/>
                                <w:szCs w:val="21"/>
                              </w:rPr>
                              <w:t>In m</w:t>
                            </w:r>
                            <w:r w:rsidR="00D83DF8">
                              <w:rPr>
                                <w:sz w:val="21"/>
                                <w:szCs w:val="21"/>
                              </w:rPr>
                              <w:t>en</w:t>
                            </w:r>
                            <w:r w:rsidRPr="00501101">
                              <w:rPr>
                                <w:sz w:val="21"/>
                                <w:szCs w:val="21"/>
                              </w:rPr>
                              <w:t>, alternative diagnoses such as prostatitis</w:t>
                            </w:r>
                            <w:r w:rsidRPr="004911B3">
                              <w:rPr>
                                <w:sz w:val="21"/>
                                <w:szCs w:val="21"/>
                              </w:rPr>
                              <w:t xml:space="preserve"> should be ruled out before</w:t>
                            </w:r>
                            <w:r w:rsidRPr="00501101">
                              <w:rPr>
                                <w:sz w:val="21"/>
                                <w:szCs w:val="21"/>
                              </w:rPr>
                              <w:t xml:space="preserve"> starting </w:t>
                            </w:r>
                            <w:r w:rsidRPr="004911B3">
                              <w:rPr>
                                <w:sz w:val="21"/>
                                <w:szCs w:val="21"/>
                              </w:rPr>
                              <w:t xml:space="preserve">UTI </w:t>
                            </w:r>
                            <w:r w:rsidRPr="00501101">
                              <w:rPr>
                                <w:sz w:val="21"/>
                                <w:szCs w:val="21"/>
                              </w:rPr>
                              <w:t>prophylaxis.</w:t>
                            </w:r>
                          </w:p>
                          <w:p w14:paraId="06610306" w14:textId="77777777" w:rsidR="00610339" w:rsidRPr="007D04C2" w:rsidRDefault="0061033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cstheme="minorHAns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7D04C2">
                              <w:rPr>
                                <w:rFonts w:cstheme="minorHAnsi"/>
                                <w:b/>
                                <w:bCs/>
                                <w:sz w:val="21"/>
                                <w:szCs w:val="21"/>
                              </w:rPr>
                              <w:t>Men with cystitis are now treated with the same antibiotic duration as women.</w:t>
                            </w:r>
                          </w:p>
                          <w:p w14:paraId="52BDA291" w14:textId="77777777" w:rsidR="00610339" w:rsidRPr="00501101" w:rsidRDefault="00610339" w:rsidP="00610339">
                            <w:pPr>
                              <w:pStyle w:val="ListParagraph"/>
                              <w:spacing w:after="0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50128704" w14:textId="77777777" w:rsidR="00610339" w:rsidRPr="00501101" w:rsidRDefault="00610339" w:rsidP="00610339">
                            <w:pPr>
                              <w:spacing w:after="0"/>
                              <w:rPr>
                                <w:rFonts w:cstheme="minorHAnsi"/>
                                <w:i/>
                                <w:iCs/>
                                <w:sz w:val="21"/>
                                <w:szCs w:val="21"/>
                              </w:rPr>
                            </w:pPr>
                            <w:r w:rsidRPr="00501101">
                              <w:rPr>
                                <w:rFonts w:cstheme="minorHAnsi"/>
                                <w:i/>
                                <w:iCs/>
                                <w:sz w:val="21"/>
                                <w:szCs w:val="21"/>
                              </w:rPr>
                              <w:t>Aged residential care</w:t>
                            </w:r>
                          </w:p>
                          <w:p w14:paraId="71D28555" w14:textId="77777777" w:rsidR="00610339" w:rsidRPr="005650D8" w:rsidRDefault="0061033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eastAsiaTheme="majorEastAsia" w:cstheme="minorHAnsi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</w:pPr>
                            <w:r w:rsidRPr="005650D8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Urine dipsticks are not recommended for diagnosing UTI in aged residential care because they have a high false-positive rate.</w:t>
                            </w:r>
                          </w:p>
                          <w:p w14:paraId="345208C3" w14:textId="77777777" w:rsidR="00610339" w:rsidRPr="00F14D4C" w:rsidRDefault="0061033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eastAsiaTheme="majorEastAsia" w:cstheme="minorHAnsi"/>
                                <w:color w:val="000000"/>
                                <w:shd w:val="clear" w:color="auto" w:fill="FFFFFF"/>
                              </w:rPr>
                            </w:pPr>
                            <w:r w:rsidRPr="006A57C9">
                              <w:rPr>
                                <w:sz w:val="21"/>
                                <w:szCs w:val="21"/>
                              </w:rPr>
                              <w:t xml:space="preserve">If UTI is suspected, use a validated aged residential care UTI </w:t>
                            </w:r>
                            <w:hyperlink r:id="rId11" w:history="1">
                              <w:r w:rsidRPr="00501101">
                                <w:rPr>
                                  <w:rStyle w:val="Hyperlink"/>
                                  <w:sz w:val="21"/>
                                  <w:szCs w:val="21"/>
                                </w:rPr>
                                <w:t>decision-support tool</w:t>
                              </w:r>
                            </w:hyperlink>
                            <w:r w:rsidRPr="00501101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6A57C9">
                              <w:rPr>
                                <w:sz w:val="21"/>
                                <w:szCs w:val="21"/>
                              </w:rPr>
                              <w:t>and consider empiric antibiotics according to guidance.</w:t>
                            </w:r>
                          </w:p>
                          <w:p w14:paraId="4A26F67C" w14:textId="77777777" w:rsidR="00610339" w:rsidRPr="00501101" w:rsidRDefault="0061033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cstheme="minorHAnsi"/>
                                <w:sz w:val="21"/>
                                <w:szCs w:val="21"/>
                              </w:rPr>
                            </w:pPr>
                            <w:r w:rsidRPr="005650D8">
                              <w:rPr>
                                <w:rFonts w:cstheme="minorHAnsi"/>
                                <w:b/>
                                <w:bCs/>
                                <w:sz w:val="21"/>
                                <w:szCs w:val="21"/>
                              </w:rPr>
                              <w:t>Only send urine samples for testing when clinically indicated</w:t>
                            </w:r>
                            <w:r w:rsidRPr="00501101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53CABE20" w14:textId="77777777" w:rsidR="00610339" w:rsidRPr="000F1154" w:rsidRDefault="0061033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cstheme="minorHAnsi"/>
                                <w:sz w:val="21"/>
                                <w:szCs w:val="21"/>
                              </w:rPr>
                            </w:pPr>
                            <w:r w:rsidRPr="000F1154">
                              <w:rPr>
                                <w:sz w:val="21"/>
                                <w:szCs w:val="21"/>
                              </w:rPr>
                              <w:t>When antibiotics are required, avoid overtreatment by using a narrow-spectrum agent where appropriate and modifying treatment and duration, if needed, once midstream urine culture and susceptibility results are available.</w:t>
                            </w:r>
                          </w:p>
                          <w:p w14:paraId="148D8957" w14:textId="77777777" w:rsidR="00D92226" w:rsidRPr="00501101" w:rsidRDefault="00D92226" w:rsidP="00D92226">
                            <w:pPr>
                              <w:spacing w:after="0"/>
                              <w:rPr>
                                <w:rFonts w:cstheme="minorHAnsi"/>
                                <w:sz w:val="21"/>
                                <w:szCs w:val="21"/>
                              </w:rPr>
                            </w:pPr>
                          </w:p>
                          <w:p w14:paraId="14DA8AB3" w14:textId="77777777" w:rsidR="00D92226" w:rsidRPr="00501101" w:rsidRDefault="00D92226" w:rsidP="00D92226">
                            <w:pPr>
                              <w:rPr>
                                <w:rFonts w:cstheme="minorHAnsi"/>
                                <w:sz w:val="21"/>
                                <w:szCs w:val="21"/>
                              </w:rPr>
                            </w:pPr>
                          </w:p>
                          <w:p w14:paraId="1F07C26E" w14:textId="77777777" w:rsidR="00D92226" w:rsidRPr="00501101" w:rsidRDefault="00D92226" w:rsidP="00D92226">
                            <w:pPr>
                              <w:pStyle w:val="ListParagraph"/>
                              <w:spacing w:after="0"/>
                              <w:ind w:left="360"/>
                              <w:rPr>
                                <w:rFonts w:cstheme="minorHAnsi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06FB447" id="_x0000_t202" coordsize="21600,21600" o:spt="202" path="m,l,21600r21600,l21600,xe">
                <v:stroke joinstyle="miter"/>
                <v:path gradientshapeok="t" o:connecttype="rect"/>
              </v:shapetype>
              <v:shape id="Text Box 941881945" o:spid="_x0000_s1026" type="#_x0000_t202" style="width:525.75pt;height:67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" filled="f" strokecolor="#92c844" strokeweight="2.25pt">
                <v:textbox>
                  <w:txbxContent>
                    <w:p w14:paraId="2466AE9A" w14:textId="77777777" w:rsidR="00610339" w:rsidRPr="005130CD" w:rsidRDefault="00610339" w:rsidP="00610339">
                      <w:pPr>
                        <w:pStyle w:val="Heading2"/>
                        <w:spacing w:before="0"/>
                        <w:rPr>
                          <w:rFonts w:asciiTheme="minorHAnsi" w:hAnsiTheme="minorHAnsi" w:cstheme="minorHAnsi"/>
                          <w:b/>
                          <w:i/>
                          <w:color w:val="auto"/>
                          <w:sz w:val="28"/>
                          <w:szCs w:val="28"/>
                        </w:rPr>
                      </w:pPr>
                      <w:r w:rsidRPr="005130CD">
                        <w:rPr>
                          <w:rFonts w:asciiTheme="minorHAnsi" w:hAnsiTheme="minorHAnsi" w:cstheme="minorHAnsi"/>
                          <w:b/>
                          <w:i/>
                          <w:color w:val="auto"/>
                          <w:sz w:val="28"/>
                          <w:szCs w:val="28"/>
                        </w:rPr>
                        <w:t>Practice changing moments</w:t>
                      </w:r>
                    </w:p>
                    <w:p w14:paraId="12450DE9" w14:textId="77777777" w:rsidR="00610339" w:rsidRPr="00501101" w:rsidRDefault="00610339" w:rsidP="00610339">
                      <w:pPr>
                        <w:spacing w:after="0"/>
                        <w:rPr>
                          <w:i/>
                          <w:iCs/>
                          <w:sz w:val="21"/>
                          <w:szCs w:val="21"/>
                        </w:rPr>
                      </w:pPr>
                      <w:r w:rsidRPr="00501101">
                        <w:rPr>
                          <w:i/>
                          <w:iCs/>
                          <w:sz w:val="21"/>
                          <w:szCs w:val="21"/>
                        </w:rPr>
                        <w:t>Nitrofurantoin</w:t>
                      </w:r>
                    </w:p>
                    <w:p w14:paraId="7E334D73" w14:textId="77777777" w:rsidR="00610339" w:rsidRPr="00F14D4C" w:rsidRDefault="0061033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eastAsiaTheme="majorEastAsia" w:cstheme="minorHAnsi"/>
                          <w:color w:val="000000"/>
                          <w:shd w:val="clear" w:color="auto" w:fill="FFFFFF"/>
                        </w:rPr>
                      </w:pPr>
                      <w:r w:rsidRPr="00501101">
                        <w:rPr>
                          <w:sz w:val="21"/>
                          <w:szCs w:val="21"/>
                        </w:rPr>
                        <w:t xml:space="preserve">Nitrofurantoin is considered first-line for empiric treatment of cystitis because </w:t>
                      </w:r>
                      <w:r w:rsidRPr="002F063A">
                        <w:rPr>
                          <w:i/>
                          <w:iCs/>
                          <w:sz w:val="21"/>
                          <w:szCs w:val="21"/>
                        </w:rPr>
                        <w:t>E.</w:t>
                      </w:r>
                      <w:r w:rsidRPr="002F063A">
                        <w:rPr>
                          <w:i/>
                          <w:sz w:val="21"/>
                          <w:szCs w:val="21"/>
                        </w:rPr>
                        <w:t xml:space="preserve"> coli</w:t>
                      </w:r>
                      <w:r w:rsidRPr="00501101">
                        <w:rPr>
                          <w:sz w:val="21"/>
                          <w:szCs w:val="21"/>
                        </w:rPr>
                        <w:t xml:space="preserve"> susceptibility </w:t>
                      </w:r>
                      <w:r w:rsidRPr="002F063A">
                        <w:rPr>
                          <w:sz w:val="21"/>
                          <w:szCs w:val="21"/>
                        </w:rPr>
                        <w:t xml:space="preserve">remains high </w:t>
                      </w:r>
                      <w:r w:rsidRPr="00501101">
                        <w:rPr>
                          <w:sz w:val="21"/>
                          <w:szCs w:val="21"/>
                        </w:rPr>
                        <w:t xml:space="preserve">and </w:t>
                      </w:r>
                      <w:r w:rsidRPr="002F063A">
                        <w:rPr>
                          <w:sz w:val="21"/>
                          <w:szCs w:val="21"/>
                        </w:rPr>
                        <w:t xml:space="preserve">it has a </w:t>
                      </w:r>
                      <w:r w:rsidRPr="00501101">
                        <w:rPr>
                          <w:sz w:val="21"/>
                          <w:szCs w:val="21"/>
                        </w:rPr>
                        <w:t xml:space="preserve">low impact on broader </w:t>
                      </w:r>
                      <w:r w:rsidRPr="002F063A">
                        <w:rPr>
                          <w:sz w:val="21"/>
                          <w:szCs w:val="21"/>
                        </w:rPr>
                        <w:t xml:space="preserve">antimicrobial </w:t>
                      </w:r>
                      <w:r w:rsidRPr="00501101">
                        <w:rPr>
                          <w:sz w:val="21"/>
                          <w:szCs w:val="21"/>
                        </w:rPr>
                        <w:t>resistance selection.</w:t>
                      </w:r>
                    </w:p>
                    <w:p w14:paraId="112F429F" w14:textId="77777777" w:rsidR="00610339" w:rsidRPr="00203EFA" w:rsidRDefault="0061033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eastAsiaTheme="majorEastAsia" w:cstheme="minorHAnsi"/>
                          <w:b/>
                          <w:bCs/>
                          <w:color w:val="000000"/>
                          <w:shd w:val="clear" w:color="auto" w:fill="FFFFFF"/>
                        </w:rPr>
                      </w:pPr>
                      <w:hyperlink r:id="rId12" w:history="1">
                        <w:r w:rsidRPr="00203EFA">
                          <w:rPr>
                            <w:rStyle w:val="Hyperlink"/>
                            <w:b/>
                            <w:bCs/>
                            <w:sz w:val="21"/>
                            <w:szCs w:val="21"/>
                          </w:rPr>
                          <w:t xml:space="preserve">Te </w:t>
                        </w:r>
                        <w:proofErr w:type="spellStart"/>
                        <w:r w:rsidRPr="00203EFA">
                          <w:rPr>
                            <w:rStyle w:val="Hyperlink"/>
                            <w:b/>
                            <w:bCs/>
                            <w:sz w:val="21"/>
                            <w:szCs w:val="21"/>
                          </w:rPr>
                          <w:t>Whata</w:t>
                        </w:r>
                        <w:proofErr w:type="spellEnd"/>
                        <w:r w:rsidRPr="00203EFA">
                          <w:rPr>
                            <w:rStyle w:val="Hyperlink"/>
                            <w:b/>
                            <w:bCs/>
                            <w:sz w:val="21"/>
                            <w:szCs w:val="21"/>
                          </w:rPr>
                          <w:t xml:space="preserve"> Kura</w:t>
                        </w:r>
                      </w:hyperlink>
                      <w:r w:rsidRPr="00203EFA">
                        <w:rPr>
                          <w:b/>
                          <w:bCs/>
                          <w:sz w:val="21"/>
                          <w:szCs w:val="21"/>
                        </w:rPr>
                        <w:t xml:space="preserve"> recommends short-course nitrofurantoin can be used down to an eGFR of 30 mL/min.</w:t>
                      </w:r>
                    </w:p>
                    <w:p w14:paraId="5D1B7B64" w14:textId="77777777" w:rsidR="00610339" w:rsidRPr="00F14D4C" w:rsidRDefault="0061033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eastAsiaTheme="majorEastAsia" w:cstheme="minorHAnsi"/>
                          <w:color w:val="000000"/>
                          <w:shd w:val="clear" w:color="auto" w:fill="FFFFFF"/>
                        </w:rPr>
                      </w:pPr>
                      <w:r w:rsidRPr="00812498">
                        <w:rPr>
                          <w:sz w:val="21"/>
                          <w:szCs w:val="21"/>
                        </w:rPr>
                        <w:t>Prescribe nitrofurantoin by brand to ensure the correct formulation is selected, as modified-release capsules and immediate-release tablets have different dosing.</w:t>
                      </w:r>
                    </w:p>
                    <w:p w14:paraId="02599CEC" w14:textId="77777777" w:rsidR="00610339" w:rsidRPr="00F14D4C" w:rsidRDefault="0061033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eastAsiaTheme="majorEastAsia" w:cstheme="minorHAnsi"/>
                          <w:color w:val="000000"/>
                          <w:shd w:val="clear" w:color="auto" w:fill="FFFFFF"/>
                        </w:rPr>
                      </w:pPr>
                      <w:r w:rsidRPr="00B85F32">
                        <w:rPr>
                          <w:sz w:val="21"/>
                          <w:szCs w:val="21"/>
                        </w:rPr>
                        <w:t>The risk of pulmonary and hepatic adverse effects increases with longer nitrofurantoin treatment duration, particularly with prophylactic use. Consider whether non-antibiotic prophylaxis options may be appropriate.</w:t>
                      </w:r>
                    </w:p>
                    <w:p w14:paraId="42E5CB4C" w14:textId="77777777" w:rsidR="00610339" w:rsidRPr="00501101" w:rsidRDefault="00610339" w:rsidP="00610339">
                      <w:pPr>
                        <w:spacing w:after="0"/>
                        <w:rPr>
                          <w:rFonts w:cstheme="minorHAnsi"/>
                          <w:i/>
                          <w:iCs/>
                          <w:sz w:val="21"/>
                          <w:szCs w:val="21"/>
                        </w:rPr>
                      </w:pPr>
                    </w:p>
                    <w:p w14:paraId="04B4F9FB" w14:textId="585BEE65" w:rsidR="00610339" w:rsidRPr="00501101" w:rsidRDefault="00610339" w:rsidP="00610339">
                      <w:pPr>
                        <w:spacing w:after="0"/>
                        <w:rPr>
                          <w:rFonts w:cstheme="minorHAnsi"/>
                          <w:i/>
                          <w:iCs/>
                          <w:sz w:val="21"/>
                          <w:szCs w:val="21"/>
                        </w:rPr>
                      </w:pPr>
                      <w:r w:rsidRPr="00501101">
                        <w:rPr>
                          <w:rFonts w:cstheme="minorHAnsi"/>
                          <w:i/>
                          <w:iCs/>
                          <w:sz w:val="21"/>
                          <w:szCs w:val="21"/>
                        </w:rPr>
                        <w:t xml:space="preserve">Other antibiotic </w:t>
                      </w:r>
                      <w:r w:rsidR="00B46D6B">
                        <w:rPr>
                          <w:rFonts w:cstheme="minorHAnsi"/>
                          <w:i/>
                          <w:iCs/>
                          <w:sz w:val="21"/>
                          <w:szCs w:val="21"/>
                        </w:rPr>
                        <w:t>and non-antibiotics treatment options</w:t>
                      </w:r>
                    </w:p>
                    <w:p w14:paraId="2DE6D4B9" w14:textId="77777777" w:rsidR="00610339" w:rsidRPr="00501101" w:rsidRDefault="0061033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cstheme="minorHAnsi"/>
                          <w:sz w:val="21"/>
                          <w:szCs w:val="21"/>
                        </w:rPr>
                      </w:pPr>
                      <w:r w:rsidRPr="00501101">
                        <w:rPr>
                          <w:rFonts w:cstheme="minorHAnsi"/>
                          <w:sz w:val="21"/>
                          <w:szCs w:val="21"/>
                        </w:rPr>
                        <w:t>Cefalexin is recommended for patients with reduced renal function</w:t>
                      </w:r>
                      <w:r>
                        <w:rPr>
                          <w:rFonts w:cstheme="minorHAnsi"/>
                          <w:sz w:val="21"/>
                          <w:szCs w:val="21"/>
                        </w:rPr>
                        <w:t xml:space="preserve"> and in late pregnancy</w:t>
                      </w:r>
                      <w:r w:rsidRPr="00501101">
                        <w:rPr>
                          <w:rFonts w:cstheme="minorHAnsi"/>
                          <w:sz w:val="21"/>
                          <w:szCs w:val="21"/>
                        </w:rPr>
                        <w:t xml:space="preserve">. </w:t>
                      </w:r>
                    </w:p>
                    <w:p w14:paraId="0B7B7C13" w14:textId="0675D98E" w:rsidR="00610339" w:rsidRPr="00D7117A" w:rsidRDefault="0061033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cstheme="minorHAnsi"/>
                          <w:sz w:val="21"/>
                          <w:szCs w:val="21"/>
                        </w:rPr>
                      </w:pPr>
                      <w:r w:rsidRPr="00D7117A">
                        <w:rPr>
                          <w:sz w:val="21"/>
                          <w:szCs w:val="21"/>
                        </w:rPr>
                        <w:t>Trimethoprim is an option for patients with reduced renal function and a true penicillin allergy. The Hawke’s Bay community antibiogram 202</w:t>
                      </w:r>
                      <w:r w:rsidR="0072141C">
                        <w:rPr>
                          <w:sz w:val="21"/>
                          <w:szCs w:val="21"/>
                        </w:rPr>
                        <w:t>5</w:t>
                      </w:r>
                      <w:r w:rsidRPr="00D7117A">
                        <w:rPr>
                          <w:sz w:val="21"/>
                          <w:szCs w:val="21"/>
                        </w:rPr>
                        <w:t xml:space="preserve"> reports trimethoprim susceptibility of 7</w:t>
                      </w:r>
                      <w:r w:rsidR="0024281E">
                        <w:rPr>
                          <w:sz w:val="21"/>
                          <w:szCs w:val="21"/>
                        </w:rPr>
                        <w:t>8</w:t>
                      </w:r>
                      <w:r w:rsidRPr="00D7117A">
                        <w:rPr>
                          <w:sz w:val="21"/>
                          <w:szCs w:val="21"/>
                        </w:rPr>
                        <w:t>–9</w:t>
                      </w:r>
                      <w:r w:rsidR="0024281E">
                        <w:rPr>
                          <w:sz w:val="21"/>
                          <w:szCs w:val="21"/>
                        </w:rPr>
                        <w:t>3</w:t>
                      </w:r>
                      <w:r w:rsidRPr="00D7117A">
                        <w:rPr>
                          <w:sz w:val="21"/>
                          <w:szCs w:val="21"/>
                        </w:rPr>
                        <w:t>%.</w:t>
                      </w:r>
                    </w:p>
                    <w:p w14:paraId="1B53A797" w14:textId="614D071E" w:rsidR="00610339" w:rsidRPr="00647D3B" w:rsidRDefault="0061033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cstheme="minorHAnsi"/>
                          <w:sz w:val="21"/>
                          <w:szCs w:val="21"/>
                        </w:rPr>
                      </w:pPr>
                      <w:r w:rsidRPr="00E0199B">
                        <w:rPr>
                          <w:sz w:val="21"/>
                          <w:szCs w:val="21"/>
                        </w:rPr>
                        <w:t>Fosfomycin is an option for community treatment of UTI in patients with resistance or a contraindication to other agents.</w:t>
                      </w:r>
                    </w:p>
                    <w:p w14:paraId="32B34053" w14:textId="77777777" w:rsidR="00B46D6B" w:rsidRPr="00F14D4C" w:rsidRDefault="00B46D6B" w:rsidP="00B46D6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eastAsiaTheme="majorEastAsia" w:cstheme="minorHAnsi"/>
                          <w:color w:val="000000"/>
                          <w:shd w:val="clear" w:color="auto" w:fill="FFFFFF"/>
                        </w:rPr>
                      </w:pPr>
                      <w:r w:rsidRPr="00501101">
                        <w:rPr>
                          <w:sz w:val="21"/>
                          <w:szCs w:val="21"/>
                        </w:rPr>
                        <w:t>Urinary alkalisers</w:t>
                      </w:r>
                      <w:r w:rsidRPr="00D83EAA">
                        <w:rPr>
                          <w:sz w:val="21"/>
                          <w:szCs w:val="21"/>
                        </w:rPr>
                        <w:t>,</w:t>
                      </w:r>
                      <w:r w:rsidRPr="00501101">
                        <w:rPr>
                          <w:sz w:val="21"/>
                          <w:szCs w:val="21"/>
                        </w:rPr>
                        <w:t xml:space="preserve"> such as Ural</w:t>
                      </w:r>
                      <w:r w:rsidRPr="00D83EAA">
                        <w:rPr>
                          <w:sz w:val="21"/>
                          <w:szCs w:val="21"/>
                        </w:rPr>
                        <w:t>®,</w:t>
                      </w:r>
                      <w:r w:rsidRPr="00501101">
                        <w:rPr>
                          <w:sz w:val="21"/>
                          <w:szCs w:val="21"/>
                        </w:rPr>
                        <w:t xml:space="preserve"> may </w:t>
                      </w:r>
                      <w:r w:rsidRPr="00D83EAA">
                        <w:rPr>
                          <w:sz w:val="21"/>
                          <w:szCs w:val="21"/>
                        </w:rPr>
                        <w:t>reduce the effectiveness of</w:t>
                      </w:r>
                      <w:r w:rsidRPr="00501101">
                        <w:rPr>
                          <w:sz w:val="21"/>
                          <w:szCs w:val="21"/>
                        </w:rPr>
                        <w:t xml:space="preserve"> nitrofurantoin and may </w:t>
                      </w:r>
                      <w:r w:rsidRPr="00D83EAA">
                        <w:rPr>
                          <w:sz w:val="21"/>
                          <w:szCs w:val="21"/>
                        </w:rPr>
                        <w:t>not provide meaningful symptom benefit.</w:t>
                      </w:r>
                      <w:r w:rsidRPr="00501101">
                        <w:rPr>
                          <w:sz w:val="21"/>
                          <w:szCs w:val="21"/>
                        </w:rPr>
                        <w:t xml:space="preserve"> Consider alternative symptom</w:t>
                      </w:r>
                      <w:r w:rsidRPr="00D83EAA">
                        <w:rPr>
                          <w:sz w:val="21"/>
                          <w:szCs w:val="21"/>
                        </w:rPr>
                        <w:t>-relief options</w:t>
                      </w:r>
                      <w:r w:rsidRPr="00501101">
                        <w:rPr>
                          <w:sz w:val="21"/>
                          <w:szCs w:val="21"/>
                        </w:rPr>
                        <w:t xml:space="preserve"> if required.</w:t>
                      </w:r>
                    </w:p>
                    <w:p w14:paraId="735118A7" w14:textId="77777777" w:rsidR="00610339" w:rsidRDefault="00610339" w:rsidP="00610339">
                      <w:pPr>
                        <w:spacing w:after="0"/>
                        <w:rPr>
                          <w:rFonts w:cstheme="minorHAnsi"/>
                          <w:i/>
                          <w:iCs/>
                          <w:sz w:val="21"/>
                          <w:szCs w:val="21"/>
                        </w:rPr>
                      </w:pPr>
                    </w:p>
                    <w:p w14:paraId="092BC5D8" w14:textId="6CE53995" w:rsidR="00610339" w:rsidRPr="00501101" w:rsidRDefault="00610339" w:rsidP="00610339">
                      <w:pPr>
                        <w:spacing w:after="0"/>
                        <w:rPr>
                          <w:rFonts w:cstheme="minorHAnsi"/>
                          <w:i/>
                          <w:iCs/>
                          <w:sz w:val="21"/>
                          <w:szCs w:val="21"/>
                        </w:rPr>
                      </w:pPr>
                      <w:r w:rsidRPr="00501101">
                        <w:rPr>
                          <w:rFonts w:cstheme="minorHAnsi"/>
                          <w:i/>
                          <w:iCs/>
                          <w:sz w:val="21"/>
                          <w:szCs w:val="21"/>
                        </w:rPr>
                        <w:t>Non</w:t>
                      </w:r>
                      <w:r w:rsidR="00B46D6B">
                        <w:rPr>
                          <w:rFonts w:cstheme="minorHAnsi"/>
                          <w:i/>
                          <w:iCs/>
                          <w:sz w:val="21"/>
                          <w:szCs w:val="21"/>
                        </w:rPr>
                        <w:t>-</w:t>
                      </w:r>
                      <w:r w:rsidRPr="00501101">
                        <w:rPr>
                          <w:rFonts w:cstheme="minorHAnsi"/>
                          <w:i/>
                          <w:iCs/>
                          <w:sz w:val="21"/>
                          <w:szCs w:val="21"/>
                        </w:rPr>
                        <w:t>antibiotic options for UTI prophylaxis</w:t>
                      </w:r>
                    </w:p>
                    <w:p w14:paraId="6F5196A7" w14:textId="77777777" w:rsidR="00610339" w:rsidRPr="00361032" w:rsidRDefault="0061033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eastAsiaTheme="majorEastAsia" w:cstheme="minorHAnsi"/>
                          <w:b/>
                          <w:bCs/>
                          <w:color w:val="000000"/>
                          <w:shd w:val="clear" w:color="auto" w:fill="FFFFFF"/>
                        </w:rPr>
                      </w:pPr>
                      <w:r w:rsidRPr="00361032">
                        <w:rPr>
                          <w:b/>
                          <w:bCs/>
                          <w:sz w:val="21"/>
                          <w:szCs w:val="21"/>
                        </w:rPr>
                        <w:t>To reduce the risk of antimicrobial resistance, consider alternatives to antibiotic prophylaxis where appropriate.</w:t>
                      </w:r>
                    </w:p>
                    <w:p w14:paraId="280D84CC" w14:textId="77777777" w:rsidR="00610339" w:rsidRPr="00F14D4C" w:rsidRDefault="0061033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eastAsiaTheme="majorEastAsia" w:cstheme="minorHAnsi"/>
                          <w:color w:val="000000"/>
                          <w:shd w:val="clear" w:color="auto" w:fill="FFFFFF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Methenamine</w:t>
                      </w:r>
                      <w:r w:rsidRPr="00501101">
                        <w:rPr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354C16">
                        <w:rPr>
                          <w:sz w:val="21"/>
                          <w:szCs w:val="21"/>
                        </w:rPr>
                        <w:t>hippurate</w:t>
                      </w:r>
                      <w:proofErr w:type="spellEnd"/>
                      <w:r w:rsidRPr="00354C16">
                        <w:rPr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sz w:val="21"/>
                          <w:szCs w:val="21"/>
                        </w:rPr>
                        <w:t>(</w:t>
                      </w:r>
                      <w:proofErr w:type="spellStart"/>
                      <w:r w:rsidRPr="00501101">
                        <w:rPr>
                          <w:sz w:val="21"/>
                          <w:szCs w:val="21"/>
                        </w:rPr>
                        <w:t>Hiprex</w:t>
                      </w:r>
                      <w:proofErr w:type="spellEnd"/>
                      <w:r w:rsidRPr="00501101">
                        <w:rPr>
                          <w:sz w:val="21"/>
                          <w:szCs w:val="21"/>
                        </w:rPr>
                        <w:t>®</w:t>
                      </w:r>
                      <w:r>
                        <w:rPr>
                          <w:sz w:val="21"/>
                          <w:szCs w:val="21"/>
                        </w:rPr>
                        <w:t>)</w:t>
                      </w:r>
                      <w:r w:rsidRPr="00501101">
                        <w:rPr>
                          <w:sz w:val="21"/>
                          <w:szCs w:val="21"/>
                        </w:rPr>
                        <w:t xml:space="preserve"> is a suitable option for UTI prophylaxis</w:t>
                      </w:r>
                      <w:r w:rsidRPr="00354C16">
                        <w:rPr>
                          <w:sz w:val="21"/>
                          <w:szCs w:val="21"/>
                        </w:rPr>
                        <w:t>,</w:t>
                      </w:r>
                      <w:r w:rsidRPr="00501101">
                        <w:rPr>
                          <w:sz w:val="21"/>
                          <w:szCs w:val="21"/>
                        </w:rPr>
                        <w:t xml:space="preserve"> but not </w:t>
                      </w:r>
                      <w:r w:rsidRPr="00354C16">
                        <w:rPr>
                          <w:sz w:val="21"/>
                          <w:szCs w:val="21"/>
                        </w:rPr>
                        <w:t xml:space="preserve">for </w:t>
                      </w:r>
                      <w:r w:rsidRPr="00614772">
                        <w:rPr>
                          <w:sz w:val="21"/>
                          <w:szCs w:val="21"/>
                        </w:rPr>
                        <w:t>treatment</w:t>
                      </w:r>
                      <w:r w:rsidRPr="00501101">
                        <w:rPr>
                          <w:sz w:val="21"/>
                          <w:szCs w:val="21"/>
                        </w:rPr>
                        <w:t>.</w:t>
                      </w:r>
                    </w:p>
                    <w:p w14:paraId="52AAD8D0" w14:textId="77777777" w:rsidR="00610339" w:rsidRPr="00501101" w:rsidRDefault="00610339" w:rsidP="00610339">
                      <w:pPr>
                        <w:pStyle w:val="ListParagraph"/>
                        <w:spacing w:after="0"/>
                        <w:rPr>
                          <w:sz w:val="21"/>
                          <w:szCs w:val="21"/>
                        </w:rPr>
                      </w:pPr>
                    </w:p>
                    <w:p w14:paraId="7F4C8F88" w14:textId="77777777" w:rsidR="00610339" w:rsidRPr="00501101" w:rsidRDefault="00610339" w:rsidP="00610339">
                      <w:pPr>
                        <w:spacing w:after="0"/>
                        <w:rPr>
                          <w:i/>
                          <w:iCs/>
                          <w:sz w:val="21"/>
                          <w:szCs w:val="21"/>
                        </w:rPr>
                      </w:pPr>
                      <w:r w:rsidRPr="00501101">
                        <w:rPr>
                          <w:i/>
                          <w:iCs/>
                          <w:sz w:val="21"/>
                          <w:szCs w:val="21"/>
                        </w:rPr>
                        <w:t>Urine</w:t>
                      </w:r>
                      <w:r>
                        <w:rPr>
                          <w:i/>
                          <w:iCs/>
                          <w:sz w:val="21"/>
                          <w:szCs w:val="21"/>
                        </w:rPr>
                        <w:t xml:space="preserve"> dipsticks and</w:t>
                      </w:r>
                      <w:r w:rsidRPr="00501101">
                        <w:rPr>
                          <w:i/>
                          <w:iCs/>
                          <w:sz w:val="21"/>
                          <w:szCs w:val="21"/>
                        </w:rPr>
                        <w:t xml:space="preserve"> cultures</w:t>
                      </w:r>
                    </w:p>
                    <w:p w14:paraId="372B4ACB" w14:textId="77777777" w:rsidR="00610339" w:rsidRPr="00F14D4C" w:rsidRDefault="0061033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eastAsiaTheme="majorEastAsia" w:cstheme="minorHAnsi"/>
                          <w:color w:val="000000"/>
                          <w:shd w:val="clear" w:color="auto" w:fill="FFFFFF"/>
                        </w:rPr>
                      </w:pPr>
                      <w:r w:rsidRPr="00501101">
                        <w:rPr>
                          <w:sz w:val="21"/>
                          <w:szCs w:val="21"/>
                        </w:rPr>
                        <w:t>Empiric antibiotics can be used without urine culture in</w:t>
                      </w:r>
                      <w:r>
                        <w:rPr>
                          <w:sz w:val="21"/>
                          <w:szCs w:val="21"/>
                        </w:rPr>
                        <w:t xml:space="preserve"> symptomatic</w:t>
                      </w:r>
                      <w:r w:rsidRPr="001A3083">
                        <w:rPr>
                          <w:sz w:val="21"/>
                          <w:szCs w:val="21"/>
                        </w:rPr>
                        <w:t>,</w:t>
                      </w:r>
                      <w:r>
                        <w:rPr>
                          <w:sz w:val="21"/>
                          <w:szCs w:val="21"/>
                        </w:rPr>
                        <w:t xml:space="preserve"> non-pregnant</w:t>
                      </w:r>
                      <w:r w:rsidRPr="00501101">
                        <w:rPr>
                          <w:sz w:val="21"/>
                          <w:szCs w:val="21"/>
                        </w:rPr>
                        <w:t xml:space="preserve"> women with uncomplicated </w:t>
                      </w:r>
                      <w:r w:rsidRPr="001A3083">
                        <w:rPr>
                          <w:sz w:val="21"/>
                          <w:szCs w:val="21"/>
                        </w:rPr>
                        <w:t>cystitis.</w:t>
                      </w:r>
                    </w:p>
                    <w:p w14:paraId="12E1274A" w14:textId="77777777" w:rsidR="00610339" w:rsidRPr="00F14D4C" w:rsidRDefault="0061033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eastAsiaTheme="majorEastAsia" w:cstheme="minorHAnsi"/>
                          <w:color w:val="000000"/>
                          <w:shd w:val="clear" w:color="auto" w:fill="FFFFFF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S</w:t>
                      </w:r>
                      <w:r w:rsidRPr="006D4EF8">
                        <w:rPr>
                          <w:sz w:val="21"/>
                          <w:szCs w:val="21"/>
                        </w:rPr>
                        <w:t xml:space="preserve">end a urine sample for culture for all pregnant women </w:t>
                      </w:r>
                      <w:r w:rsidRPr="007D1C12">
                        <w:rPr>
                          <w:sz w:val="21"/>
                          <w:szCs w:val="21"/>
                        </w:rPr>
                        <w:t>with</w:t>
                      </w:r>
                      <w:r w:rsidRPr="006D4EF8">
                        <w:rPr>
                          <w:sz w:val="21"/>
                          <w:szCs w:val="21"/>
                        </w:rPr>
                        <w:t xml:space="preserve"> suspected UTI</w:t>
                      </w:r>
                      <w:r>
                        <w:rPr>
                          <w:sz w:val="21"/>
                          <w:szCs w:val="21"/>
                        </w:rPr>
                        <w:t>.</w:t>
                      </w:r>
                    </w:p>
                    <w:p w14:paraId="62ACF7AE" w14:textId="7AD18419" w:rsidR="00610339" w:rsidRPr="00F14D4C" w:rsidRDefault="0061033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eastAsiaTheme="majorEastAsia" w:cstheme="minorHAnsi"/>
                          <w:color w:val="000000"/>
                          <w:shd w:val="clear" w:color="auto" w:fill="FFFFFF"/>
                        </w:rPr>
                      </w:pPr>
                      <w:r w:rsidRPr="00BF735F">
                        <w:rPr>
                          <w:sz w:val="21"/>
                          <w:szCs w:val="21"/>
                        </w:rPr>
                        <w:t>In m</w:t>
                      </w:r>
                      <w:r w:rsidR="00D83DF8">
                        <w:rPr>
                          <w:sz w:val="21"/>
                          <w:szCs w:val="21"/>
                        </w:rPr>
                        <w:t>en</w:t>
                      </w:r>
                      <w:r w:rsidRPr="00BF735F">
                        <w:rPr>
                          <w:sz w:val="21"/>
                          <w:szCs w:val="21"/>
                        </w:rPr>
                        <w:t>, consider urine</w:t>
                      </w:r>
                      <w:r w:rsidRPr="00501101">
                        <w:rPr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sz w:val="21"/>
                          <w:szCs w:val="21"/>
                        </w:rPr>
                        <w:t xml:space="preserve">dipstick </w:t>
                      </w:r>
                      <w:r w:rsidRPr="00BF735F">
                        <w:rPr>
                          <w:sz w:val="21"/>
                          <w:szCs w:val="21"/>
                        </w:rPr>
                        <w:t>testing</w:t>
                      </w:r>
                      <w:r>
                        <w:rPr>
                          <w:sz w:val="21"/>
                          <w:szCs w:val="21"/>
                        </w:rPr>
                        <w:t xml:space="preserve"> followed by </w:t>
                      </w:r>
                      <w:r w:rsidRPr="00501101">
                        <w:rPr>
                          <w:sz w:val="21"/>
                          <w:szCs w:val="21"/>
                        </w:rPr>
                        <w:t>culture</w:t>
                      </w:r>
                      <w:r>
                        <w:rPr>
                          <w:sz w:val="21"/>
                          <w:szCs w:val="21"/>
                        </w:rPr>
                        <w:t>.</w:t>
                      </w:r>
                    </w:p>
                    <w:p w14:paraId="20A6B816" w14:textId="77777777" w:rsidR="00610339" w:rsidRPr="00F14D4C" w:rsidRDefault="0061033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eastAsiaTheme="majorEastAsia" w:cstheme="minorHAnsi"/>
                          <w:color w:val="000000"/>
                          <w:shd w:val="clear" w:color="auto" w:fill="FFFFFF"/>
                        </w:rPr>
                      </w:pPr>
                      <w:r w:rsidRPr="0034315A">
                        <w:rPr>
                          <w:sz w:val="21"/>
                          <w:szCs w:val="21"/>
                        </w:rPr>
                        <w:t>Request urine</w:t>
                      </w:r>
                      <w:r w:rsidRPr="000C63C1">
                        <w:rPr>
                          <w:sz w:val="21"/>
                          <w:szCs w:val="21"/>
                        </w:rPr>
                        <w:t xml:space="preserve"> culture </w:t>
                      </w:r>
                      <w:r w:rsidRPr="0034315A">
                        <w:rPr>
                          <w:sz w:val="21"/>
                          <w:szCs w:val="21"/>
                        </w:rPr>
                        <w:t>for</w:t>
                      </w:r>
                      <w:r w:rsidRPr="00501101">
                        <w:rPr>
                          <w:sz w:val="21"/>
                          <w:szCs w:val="21"/>
                        </w:rPr>
                        <w:t xml:space="preserve"> patients who </w:t>
                      </w:r>
                      <w:r w:rsidRPr="0034315A">
                        <w:rPr>
                          <w:sz w:val="21"/>
                          <w:szCs w:val="21"/>
                        </w:rPr>
                        <w:t>have</w:t>
                      </w:r>
                      <w:r w:rsidRPr="00501101">
                        <w:rPr>
                          <w:sz w:val="21"/>
                          <w:szCs w:val="21"/>
                        </w:rPr>
                        <w:t xml:space="preserve"> treatment failure with empiric therapy.</w:t>
                      </w:r>
                    </w:p>
                    <w:p w14:paraId="36F0F0B8" w14:textId="77777777" w:rsidR="00610339" w:rsidRPr="00F14D4C" w:rsidRDefault="0061033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eastAsiaTheme="majorEastAsia" w:cstheme="minorHAnsi"/>
                          <w:color w:val="000000"/>
                          <w:shd w:val="clear" w:color="auto" w:fill="FFFFFF"/>
                        </w:rPr>
                      </w:pPr>
                      <w:r w:rsidRPr="007D04C2">
                        <w:rPr>
                          <w:b/>
                          <w:bCs/>
                          <w:sz w:val="21"/>
                          <w:szCs w:val="21"/>
                        </w:rPr>
                        <w:t>Test urine, by dipstick or culture, in an older adult only when clinical signs and symptoms suggest UTI.</w:t>
                      </w:r>
                      <w:r w:rsidRPr="00813D90">
                        <w:rPr>
                          <w:sz w:val="21"/>
                          <w:szCs w:val="21"/>
                        </w:rPr>
                        <w:t xml:space="preserve"> Asymptomatic bacteriuria is </w:t>
                      </w:r>
                      <w:r w:rsidRPr="00501101">
                        <w:rPr>
                          <w:sz w:val="21"/>
                          <w:szCs w:val="21"/>
                        </w:rPr>
                        <w:t>common</w:t>
                      </w:r>
                      <w:r w:rsidRPr="00813D90">
                        <w:rPr>
                          <w:sz w:val="21"/>
                          <w:szCs w:val="21"/>
                        </w:rPr>
                        <w:t>,</w:t>
                      </w:r>
                      <w:r w:rsidRPr="00501101">
                        <w:rPr>
                          <w:sz w:val="21"/>
                          <w:szCs w:val="21"/>
                        </w:rPr>
                        <w:t xml:space="preserve"> especially in women over 70 </w:t>
                      </w:r>
                      <w:r w:rsidRPr="00813D90">
                        <w:rPr>
                          <w:sz w:val="21"/>
                          <w:szCs w:val="21"/>
                        </w:rPr>
                        <w:t xml:space="preserve">years, </w:t>
                      </w:r>
                      <w:r w:rsidRPr="00501101">
                        <w:rPr>
                          <w:sz w:val="21"/>
                          <w:szCs w:val="21"/>
                        </w:rPr>
                        <w:t>and should not be treated except in specific situations</w:t>
                      </w:r>
                      <w:r w:rsidRPr="00813D90">
                        <w:rPr>
                          <w:sz w:val="21"/>
                          <w:szCs w:val="21"/>
                        </w:rPr>
                        <w:t>,</w:t>
                      </w:r>
                      <w:r w:rsidRPr="00501101">
                        <w:rPr>
                          <w:sz w:val="21"/>
                          <w:szCs w:val="21"/>
                        </w:rPr>
                        <w:t xml:space="preserve"> such as </w:t>
                      </w:r>
                      <w:r w:rsidRPr="00813D90">
                        <w:rPr>
                          <w:sz w:val="21"/>
                          <w:szCs w:val="21"/>
                        </w:rPr>
                        <w:t>pregnancy</w:t>
                      </w:r>
                      <w:r w:rsidRPr="00501101">
                        <w:rPr>
                          <w:sz w:val="21"/>
                          <w:szCs w:val="21"/>
                        </w:rPr>
                        <w:t xml:space="preserve"> or renal transplant.</w:t>
                      </w:r>
                    </w:p>
                    <w:p w14:paraId="544F9CAF" w14:textId="77777777" w:rsidR="00610339" w:rsidRPr="00501101" w:rsidRDefault="00610339" w:rsidP="00610339">
                      <w:pPr>
                        <w:pStyle w:val="ListParagraph"/>
                        <w:spacing w:after="0"/>
                        <w:ind w:left="360"/>
                        <w:rPr>
                          <w:sz w:val="21"/>
                          <w:szCs w:val="21"/>
                        </w:rPr>
                      </w:pPr>
                    </w:p>
                    <w:p w14:paraId="0D3AB740" w14:textId="77777777" w:rsidR="00610339" w:rsidRPr="00501101" w:rsidRDefault="00610339" w:rsidP="00610339">
                      <w:pPr>
                        <w:pStyle w:val="ListParagraph"/>
                        <w:spacing w:after="0"/>
                        <w:ind w:left="0"/>
                        <w:rPr>
                          <w:i/>
                          <w:iCs/>
                          <w:sz w:val="21"/>
                          <w:szCs w:val="21"/>
                        </w:rPr>
                      </w:pPr>
                      <w:r w:rsidRPr="00501101">
                        <w:rPr>
                          <w:i/>
                          <w:iCs/>
                          <w:sz w:val="21"/>
                          <w:szCs w:val="21"/>
                        </w:rPr>
                        <w:t>Men</w:t>
                      </w:r>
                    </w:p>
                    <w:p w14:paraId="2094C547" w14:textId="57F4E636" w:rsidR="00610339" w:rsidRPr="00F14D4C" w:rsidRDefault="0061033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eastAsiaTheme="majorEastAsia" w:cstheme="minorHAnsi"/>
                          <w:color w:val="000000"/>
                          <w:shd w:val="clear" w:color="auto" w:fill="FFFFFF"/>
                        </w:rPr>
                      </w:pPr>
                      <w:r w:rsidRPr="00501101">
                        <w:rPr>
                          <w:sz w:val="21"/>
                          <w:szCs w:val="21"/>
                        </w:rPr>
                        <w:t>In m</w:t>
                      </w:r>
                      <w:r w:rsidR="00D83DF8">
                        <w:rPr>
                          <w:sz w:val="21"/>
                          <w:szCs w:val="21"/>
                        </w:rPr>
                        <w:t>en</w:t>
                      </w:r>
                      <w:r w:rsidRPr="00501101">
                        <w:rPr>
                          <w:sz w:val="21"/>
                          <w:szCs w:val="21"/>
                        </w:rPr>
                        <w:t>, alternative diagnoses such as prostatitis</w:t>
                      </w:r>
                      <w:r w:rsidRPr="004911B3">
                        <w:rPr>
                          <w:sz w:val="21"/>
                          <w:szCs w:val="21"/>
                        </w:rPr>
                        <w:t xml:space="preserve"> should be ruled out before</w:t>
                      </w:r>
                      <w:r w:rsidRPr="00501101">
                        <w:rPr>
                          <w:sz w:val="21"/>
                          <w:szCs w:val="21"/>
                        </w:rPr>
                        <w:t xml:space="preserve"> starting </w:t>
                      </w:r>
                      <w:r w:rsidRPr="004911B3">
                        <w:rPr>
                          <w:sz w:val="21"/>
                          <w:szCs w:val="21"/>
                        </w:rPr>
                        <w:t xml:space="preserve">UTI </w:t>
                      </w:r>
                      <w:r w:rsidRPr="00501101">
                        <w:rPr>
                          <w:sz w:val="21"/>
                          <w:szCs w:val="21"/>
                        </w:rPr>
                        <w:t>prophylaxis.</w:t>
                      </w:r>
                    </w:p>
                    <w:p w14:paraId="06610306" w14:textId="77777777" w:rsidR="00610339" w:rsidRPr="007D04C2" w:rsidRDefault="0061033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cstheme="minorHAnsi"/>
                          <w:b/>
                          <w:bCs/>
                          <w:sz w:val="21"/>
                          <w:szCs w:val="21"/>
                        </w:rPr>
                      </w:pPr>
                      <w:r w:rsidRPr="007D04C2">
                        <w:rPr>
                          <w:rFonts w:cstheme="minorHAnsi"/>
                          <w:b/>
                          <w:bCs/>
                          <w:sz w:val="21"/>
                          <w:szCs w:val="21"/>
                        </w:rPr>
                        <w:t>Men with cystitis are now treated with the same antibiotic duration as women.</w:t>
                      </w:r>
                    </w:p>
                    <w:p w14:paraId="52BDA291" w14:textId="77777777" w:rsidR="00610339" w:rsidRPr="00501101" w:rsidRDefault="00610339" w:rsidP="00610339">
                      <w:pPr>
                        <w:pStyle w:val="ListParagraph"/>
                        <w:spacing w:after="0"/>
                        <w:rPr>
                          <w:sz w:val="21"/>
                          <w:szCs w:val="21"/>
                        </w:rPr>
                      </w:pPr>
                    </w:p>
                    <w:p w14:paraId="50128704" w14:textId="77777777" w:rsidR="00610339" w:rsidRPr="00501101" w:rsidRDefault="00610339" w:rsidP="00610339">
                      <w:pPr>
                        <w:spacing w:after="0"/>
                        <w:rPr>
                          <w:rFonts w:cstheme="minorHAnsi"/>
                          <w:i/>
                          <w:iCs/>
                          <w:sz w:val="21"/>
                          <w:szCs w:val="21"/>
                        </w:rPr>
                      </w:pPr>
                      <w:r w:rsidRPr="00501101">
                        <w:rPr>
                          <w:rFonts w:cstheme="minorHAnsi"/>
                          <w:i/>
                          <w:iCs/>
                          <w:sz w:val="21"/>
                          <w:szCs w:val="21"/>
                        </w:rPr>
                        <w:t>Aged residential care</w:t>
                      </w:r>
                    </w:p>
                    <w:p w14:paraId="71D28555" w14:textId="77777777" w:rsidR="00610339" w:rsidRPr="005650D8" w:rsidRDefault="0061033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eastAsiaTheme="majorEastAsia" w:cstheme="minorHAnsi"/>
                          <w:b/>
                          <w:bCs/>
                          <w:color w:val="000000"/>
                          <w:shd w:val="clear" w:color="auto" w:fill="FFFFFF"/>
                        </w:rPr>
                      </w:pPr>
                      <w:r w:rsidRPr="005650D8">
                        <w:rPr>
                          <w:b/>
                          <w:bCs/>
                          <w:sz w:val="21"/>
                          <w:szCs w:val="21"/>
                        </w:rPr>
                        <w:t>Urine dipsticks are not recommended for diagnosing UTI in aged residential care because they have a high false-positive rate.</w:t>
                      </w:r>
                    </w:p>
                    <w:p w14:paraId="345208C3" w14:textId="77777777" w:rsidR="00610339" w:rsidRPr="00F14D4C" w:rsidRDefault="0061033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eastAsiaTheme="majorEastAsia" w:cstheme="minorHAnsi"/>
                          <w:color w:val="000000"/>
                          <w:shd w:val="clear" w:color="auto" w:fill="FFFFFF"/>
                        </w:rPr>
                      </w:pPr>
                      <w:r w:rsidRPr="006A57C9">
                        <w:rPr>
                          <w:sz w:val="21"/>
                          <w:szCs w:val="21"/>
                        </w:rPr>
                        <w:t xml:space="preserve">If UTI is suspected, use a validated aged residential care UTI </w:t>
                      </w:r>
                      <w:hyperlink r:id="rId13" w:history="1">
                        <w:r w:rsidRPr="00501101">
                          <w:rPr>
                            <w:rStyle w:val="Hyperlink"/>
                            <w:sz w:val="21"/>
                            <w:szCs w:val="21"/>
                          </w:rPr>
                          <w:t>decision-support tool</w:t>
                        </w:r>
                      </w:hyperlink>
                      <w:r w:rsidRPr="00501101">
                        <w:rPr>
                          <w:sz w:val="21"/>
                          <w:szCs w:val="21"/>
                        </w:rPr>
                        <w:t xml:space="preserve"> </w:t>
                      </w:r>
                      <w:r w:rsidRPr="006A57C9">
                        <w:rPr>
                          <w:sz w:val="21"/>
                          <w:szCs w:val="21"/>
                        </w:rPr>
                        <w:t>and consider empiric antibiotics according to guidance.</w:t>
                      </w:r>
                    </w:p>
                    <w:p w14:paraId="4A26F67C" w14:textId="77777777" w:rsidR="00610339" w:rsidRPr="00501101" w:rsidRDefault="0061033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cstheme="minorHAnsi"/>
                          <w:sz w:val="21"/>
                          <w:szCs w:val="21"/>
                        </w:rPr>
                      </w:pPr>
                      <w:r w:rsidRPr="005650D8">
                        <w:rPr>
                          <w:rFonts w:cstheme="minorHAnsi"/>
                          <w:b/>
                          <w:bCs/>
                          <w:sz w:val="21"/>
                          <w:szCs w:val="21"/>
                        </w:rPr>
                        <w:t>Only send urine samples for testing when clinically indicated</w:t>
                      </w:r>
                      <w:r w:rsidRPr="00501101">
                        <w:rPr>
                          <w:rFonts w:cstheme="minorHAnsi"/>
                          <w:sz w:val="21"/>
                          <w:szCs w:val="21"/>
                        </w:rPr>
                        <w:t>.</w:t>
                      </w:r>
                    </w:p>
                    <w:p w14:paraId="53CABE20" w14:textId="77777777" w:rsidR="00610339" w:rsidRPr="000F1154" w:rsidRDefault="0061033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cstheme="minorHAnsi"/>
                          <w:sz w:val="21"/>
                          <w:szCs w:val="21"/>
                        </w:rPr>
                      </w:pPr>
                      <w:r w:rsidRPr="000F1154">
                        <w:rPr>
                          <w:sz w:val="21"/>
                          <w:szCs w:val="21"/>
                        </w:rPr>
                        <w:t>When antibiotics are required, avoid overtreatment by using a narrow-spectrum agent where appropriate and modifying treatment and duration, if needed, once midstream urine culture and susceptibility results are available.</w:t>
                      </w:r>
                    </w:p>
                    <w:p w14:paraId="148D8957" w14:textId="77777777" w:rsidR="00D92226" w:rsidRPr="00501101" w:rsidRDefault="00D92226" w:rsidP="00D92226">
                      <w:pPr>
                        <w:spacing w:after="0"/>
                        <w:rPr>
                          <w:rFonts w:cstheme="minorHAnsi"/>
                          <w:sz w:val="21"/>
                          <w:szCs w:val="21"/>
                        </w:rPr>
                      </w:pPr>
                    </w:p>
                    <w:p w14:paraId="14DA8AB3" w14:textId="77777777" w:rsidR="00D92226" w:rsidRPr="00501101" w:rsidRDefault="00D92226" w:rsidP="00D92226">
                      <w:pPr>
                        <w:rPr>
                          <w:rFonts w:cstheme="minorHAnsi"/>
                          <w:sz w:val="21"/>
                          <w:szCs w:val="21"/>
                        </w:rPr>
                      </w:pPr>
                    </w:p>
                    <w:p w14:paraId="1F07C26E" w14:textId="77777777" w:rsidR="00D92226" w:rsidRPr="00501101" w:rsidRDefault="00D92226" w:rsidP="00D92226">
                      <w:pPr>
                        <w:pStyle w:val="ListParagraph"/>
                        <w:spacing w:after="0"/>
                        <w:ind w:left="360"/>
                        <w:rPr>
                          <w:rFonts w:cstheme="minorHAnsi"/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8D638E0" w14:textId="77777777" w:rsidR="00501AB0" w:rsidRDefault="00501AB0" w:rsidP="00313AF8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HAnsi"/>
          <w:b/>
          <w:color w:val="92C844"/>
          <w:sz w:val="22"/>
          <w:szCs w:val="22"/>
        </w:rPr>
      </w:pPr>
    </w:p>
    <w:p w14:paraId="79DB0BCE" w14:textId="54B4D82E" w:rsidR="00173DFC" w:rsidRDefault="005A32D4" w:rsidP="00313AF8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HAnsi"/>
          <w:b/>
          <w:color w:val="56AA1C"/>
          <w:sz w:val="22"/>
          <w:szCs w:val="22"/>
        </w:rPr>
      </w:pPr>
      <w:r>
        <w:rPr>
          <w:rFonts w:asciiTheme="minorHAnsi" w:hAnsiTheme="minorHAnsi" w:cstheme="minorHAnsi"/>
          <w:b/>
          <w:color w:val="92C844"/>
          <w:sz w:val="22"/>
          <w:szCs w:val="22"/>
        </w:rPr>
        <w:t xml:space="preserve">Tools and further </w:t>
      </w:r>
      <w:r w:rsidR="00973B9F" w:rsidRPr="005A32D4">
        <w:rPr>
          <w:rFonts w:asciiTheme="minorHAnsi" w:hAnsiTheme="minorHAnsi" w:cstheme="minorHAnsi"/>
          <w:b/>
          <w:color w:val="92C844"/>
          <w:sz w:val="22"/>
          <w:szCs w:val="22"/>
        </w:rPr>
        <w:t>reading</w:t>
      </w:r>
      <w:r w:rsidR="00173DFC">
        <w:rPr>
          <w:rFonts w:asciiTheme="minorHAnsi" w:hAnsiTheme="minorHAnsi" w:cstheme="minorHAnsi"/>
          <w:b/>
          <w:color w:val="56AA1C"/>
          <w:sz w:val="22"/>
          <w:szCs w:val="22"/>
        </w:rPr>
        <w:t>:</w:t>
      </w:r>
    </w:p>
    <w:p w14:paraId="215092FE" w14:textId="77777777" w:rsidR="00C01AA7" w:rsidRPr="00F42F61" w:rsidRDefault="00C01AA7">
      <w:pPr>
        <w:pStyle w:val="ListParagraph"/>
        <w:numPr>
          <w:ilvl w:val="0"/>
          <w:numId w:val="4"/>
        </w:numPr>
        <w:spacing w:after="0"/>
      </w:pPr>
      <w:r w:rsidRPr="00B503B6">
        <w:rPr>
          <w:b/>
          <w:bCs/>
        </w:rPr>
        <w:t>Health New Zealand Te Whatu Ora</w:t>
      </w:r>
      <w:r>
        <w:rPr>
          <w:b/>
          <w:bCs/>
        </w:rPr>
        <w:tab/>
      </w:r>
      <w:hyperlink r:id="rId14" w:history="1">
        <w:r w:rsidRPr="00F42F61">
          <w:rPr>
            <w:rStyle w:val="Hyperlink"/>
          </w:rPr>
          <w:t xml:space="preserve">Te </w:t>
        </w:r>
        <w:proofErr w:type="spellStart"/>
        <w:r w:rsidRPr="00F42F61">
          <w:rPr>
            <w:rStyle w:val="Hyperlink"/>
          </w:rPr>
          <w:t>Whata</w:t>
        </w:r>
        <w:proofErr w:type="spellEnd"/>
        <w:r w:rsidRPr="00F42F61">
          <w:rPr>
            <w:rStyle w:val="Hyperlink"/>
          </w:rPr>
          <w:t xml:space="preserve"> Kura Antibiotic guidelines</w:t>
        </w:r>
      </w:hyperlink>
    </w:p>
    <w:p w14:paraId="50485C3C" w14:textId="4C383B87" w:rsidR="00BB043B" w:rsidRPr="00E64424" w:rsidRDefault="00BB043B">
      <w:pPr>
        <w:pStyle w:val="ListParagraph"/>
        <w:numPr>
          <w:ilvl w:val="0"/>
          <w:numId w:val="4"/>
        </w:numPr>
        <w:spacing w:after="0" w:line="260" w:lineRule="atLeast"/>
        <w:rPr>
          <w:kern w:val="2"/>
          <w14:ligatures w14:val="standardContextual"/>
        </w:rPr>
      </w:pPr>
      <w:r w:rsidRPr="00501101">
        <w:rPr>
          <w:b/>
          <w:bCs/>
        </w:rPr>
        <w:t>CARM reporting:</w:t>
      </w:r>
      <w:r w:rsidRPr="00E64424">
        <w:t xml:space="preserve"> </w:t>
      </w:r>
      <w:r w:rsidRPr="00E64424">
        <w:tab/>
      </w:r>
      <w:r w:rsidRPr="00E64424">
        <w:tab/>
      </w:r>
      <w:r w:rsidR="00B503B6">
        <w:tab/>
      </w:r>
      <w:hyperlink r:id="rId15" w:history="1">
        <w:r w:rsidRPr="00B570CD">
          <w:rPr>
            <w:rStyle w:val="Hyperlink"/>
          </w:rPr>
          <w:t>New Zealand Adverse Reactions Reporting Form</w:t>
        </w:r>
      </w:hyperlink>
    </w:p>
    <w:p w14:paraId="10BA10D5" w14:textId="79DA55FE" w:rsidR="00BB043B" w:rsidRPr="00501101" w:rsidRDefault="00BB043B">
      <w:pPr>
        <w:pStyle w:val="NormalWeb"/>
        <w:numPr>
          <w:ilvl w:val="0"/>
          <w:numId w:val="7"/>
        </w:numPr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HAnsi"/>
          <w:bCs/>
          <w:sz w:val="22"/>
          <w:szCs w:val="22"/>
        </w:rPr>
      </w:pPr>
      <w:proofErr w:type="spellStart"/>
      <w:r w:rsidRPr="00501101">
        <w:rPr>
          <w:rFonts w:asciiTheme="minorHAnsi" w:hAnsiTheme="minorHAnsi" w:cstheme="minorHAnsi"/>
          <w:b/>
          <w:bCs/>
          <w:sz w:val="22"/>
          <w:szCs w:val="22"/>
        </w:rPr>
        <w:t>HealthPathways</w:t>
      </w:r>
      <w:proofErr w:type="spellEnd"/>
      <w:r w:rsidRPr="00501101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Pr="00E64424">
        <w:rPr>
          <w:rFonts w:asciiTheme="minorHAnsi" w:hAnsiTheme="minorHAnsi" w:cstheme="minorHAnsi"/>
          <w:sz w:val="22"/>
          <w:szCs w:val="22"/>
        </w:rPr>
        <w:tab/>
      </w:r>
      <w:r w:rsidRPr="00E64424">
        <w:rPr>
          <w:rFonts w:asciiTheme="minorHAnsi" w:hAnsiTheme="minorHAnsi" w:cstheme="minorHAnsi"/>
          <w:sz w:val="22"/>
          <w:szCs w:val="22"/>
        </w:rPr>
        <w:tab/>
      </w:r>
      <w:r w:rsidR="00B503B6">
        <w:rPr>
          <w:rFonts w:asciiTheme="minorHAnsi" w:hAnsiTheme="minorHAnsi" w:cstheme="minorHAnsi"/>
          <w:sz w:val="22"/>
          <w:szCs w:val="22"/>
        </w:rPr>
        <w:tab/>
      </w:r>
      <w:hyperlink r:id="rId16" w:history="1">
        <w:r w:rsidRPr="001C13C9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Lower UTI in Women </w:t>
        </w:r>
        <w:proofErr w:type="spellStart"/>
        <w:r w:rsidRPr="001C13C9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HealthPathway</w:t>
        </w:r>
        <w:proofErr w:type="spellEnd"/>
        <w:r w:rsidRPr="001C13C9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 </w:t>
        </w:r>
      </w:hyperlink>
    </w:p>
    <w:p w14:paraId="623D4EA1" w14:textId="1B9D7793" w:rsidR="004C6B01" w:rsidRDefault="004C6B01" w:rsidP="004C6B01">
      <w:pPr>
        <w:pStyle w:val="NormalWeb"/>
        <w:shd w:val="clear" w:color="auto" w:fill="FFFFFF" w:themeFill="background1"/>
        <w:spacing w:before="0" w:beforeAutospacing="0" w:after="0" w:afterAutospacing="0"/>
        <w:ind w:left="3600" w:firstLine="720"/>
        <w:jc w:val="both"/>
      </w:pPr>
      <w:hyperlink r:id="rId17" w:history="1">
        <w:r w:rsidRPr="003533E9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UTI in adults </w:t>
        </w:r>
      </w:hyperlink>
    </w:p>
    <w:p w14:paraId="1477415B" w14:textId="08ACB687" w:rsidR="00B000EA" w:rsidRDefault="00B000EA">
      <w:pPr>
        <w:pStyle w:val="NormalWeb"/>
        <w:numPr>
          <w:ilvl w:val="0"/>
          <w:numId w:val="8"/>
        </w:numPr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501101">
        <w:rPr>
          <w:rFonts w:asciiTheme="minorHAnsi" w:hAnsiTheme="minorHAnsi" w:cstheme="minorHAnsi"/>
          <w:b/>
          <w:sz w:val="22"/>
          <w:szCs w:val="22"/>
        </w:rPr>
        <w:t>Bpac</w:t>
      </w:r>
      <w:proofErr w:type="spellEnd"/>
      <w:r w:rsidRPr="00501101">
        <w:rPr>
          <w:rFonts w:asciiTheme="minorHAnsi" w:hAnsiTheme="minorHAnsi" w:cstheme="minorHAnsi"/>
          <w:b/>
          <w:sz w:val="22"/>
          <w:szCs w:val="22"/>
        </w:rPr>
        <w:t>: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hyperlink r:id="rId18" w:history="1">
        <w:r w:rsidR="0024318D" w:rsidRPr="00501101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Urinary tract infections (UTIs) – an overview</w:t>
        </w:r>
        <w:r w:rsidR="0024318D" w:rsidRPr="0024318D">
          <w:rPr>
            <w:rStyle w:val="Hyperlink"/>
            <w:rFonts w:asciiTheme="minorHAnsi" w:hAnsiTheme="minorHAnsi" w:cstheme="minorHAnsi"/>
            <w:b/>
            <w:sz w:val="22"/>
            <w:szCs w:val="22"/>
          </w:rPr>
          <w:t xml:space="preserve"> </w:t>
        </w:r>
      </w:hyperlink>
    </w:p>
    <w:p w14:paraId="27307B87" w14:textId="19166DB3" w:rsidR="00832CC3" w:rsidRPr="00DA0CC5" w:rsidRDefault="00DA0CC5" w:rsidP="00832CC3">
      <w:pPr>
        <w:pStyle w:val="NormalWeb"/>
        <w:shd w:val="clear" w:color="auto" w:fill="FFFFFF" w:themeFill="background1"/>
        <w:spacing w:before="0" w:beforeAutospacing="0" w:after="0" w:afterAutospacing="0"/>
        <w:ind w:left="3600" w:firstLine="720"/>
        <w:jc w:val="both"/>
        <w:rPr>
          <w:rFonts w:asciiTheme="minorHAnsi" w:hAnsiTheme="minorHAnsi" w:cstheme="minorHAnsi"/>
          <w:bCs/>
          <w:sz w:val="22"/>
          <w:szCs w:val="22"/>
        </w:rPr>
      </w:pPr>
      <w:hyperlink r:id="rId19" w:history="1">
        <w:r w:rsidRPr="00DA0CC5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UTI: B-</w:t>
        </w:r>
        <w:proofErr w:type="spellStart"/>
        <w:r w:rsidRPr="00DA0CC5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QuiCK</w:t>
        </w:r>
        <w:proofErr w:type="spellEnd"/>
        <w:r w:rsidRPr="00DA0CC5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 - </w:t>
        </w:r>
        <w:proofErr w:type="spellStart"/>
        <w:r w:rsidRPr="00DA0CC5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bpacnz</w:t>
        </w:r>
        <w:proofErr w:type="spellEnd"/>
      </w:hyperlink>
    </w:p>
    <w:p w14:paraId="2E188544" w14:textId="033E61F8" w:rsidR="00AA08B6" w:rsidRPr="00447DE6" w:rsidRDefault="002D0E57">
      <w:pPr>
        <w:pStyle w:val="NormalWeb"/>
        <w:numPr>
          <w:ilvl w:val="0"/>
          <w:numId w:val="8"/>
        </w:numPr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HAnsi"/>
          <w:bCs/>
          <w:sz w:val="22"/>
          <w:szCs w:val="22"/>
        </w:rPr>
      </w:pPr>
      <w:r w:rsidRPr="00501101">
        <w:rPr>
          <w:rFonts w:asciiTheme="minorHAnsi" w:hAnsiTheme="minorHAnsi" w:cstheme="minorHAnsi"/>
          <w:b/>
          <w:sz w:val="22"/>
          <w:szCs w:val="22"/>
        </w:rPr>
        <w:t>NZF: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hyperlink r:id="rId20" w:history="1">
        <w:r w:rsidR="009D5156" w:rsidRPr="00501101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Nitrofurantoin</w:t>
        </w:r>
      </w:hyperlink>
    </w:p>
    <w:p w14:paraId="325089A2" w14:textId="3B88804F" w:rsidR="00447DE6" w:rsidRPr="00501101" w:rsidRDefault="00447DE6" w:rsidP="00501101">
      <w:pPr>
        <w:pStyle w:val="NormalWeb"/>
        <w:shd w:val="clear" w:color="auto" w:fill="FFFFFF" w:themeFill="background1"/>
        <w:spacing w:before="0" w:beforeAutospacing="0" w:after="0" w:afterAutospacing="0"/>
        <w:ind w:left="4320"/>
        <w:rPr>
          <w:rFonts w:ascii="Calibri" w:hAnsi="Calibri" w:cs="Calibri"/>
          <w:bCs/>
          <w:color w:val="0000FF"/>
          <w:sz w:val="22"/>
          <w:szCs w:val="22"/>
          <w:u w:val="single"/>
        </w:rPr>
      </w:pPr>
      <w:hyperlink r:id="rId21" w:history="1">
        <w:r w:rsidRPr="00501101">
          <w:rPr>
            <w:rStyle w:val="Hyperlink"/>
            <w:rFonts w:ascii="Calibri" w:hAnsi="Calibri" w:cs="Calibri"/>
            <w:bCs/>
            <w:sz w:val="22"/>
            <w:szCs w:val="22"/>
          </w:rPr>
          <w:t>Urinary-tract infection</w:t>
        </w:r>
        <w:r w:rsidRPr="00501101">
          <w:rPr>
            <w:rStyle w:val="Hyperlink"/>
            <w:rFonts w:ascii="Calibri" w:hAnsi="Calibri" w:cs="Calibri"/>
            <w:b/>
            <w:sz w:val="22"/>
            <w:szCs w:val="22"/>
          </w:rPr>
          <w:t xml:space="preserve"> </w:t>
        </w:r>
      </w:hyperlink>
    </w:p>
    <w:p w14:paraId="25C88EDB" w14:textId="205F0165" w:rsidR="00BB043B" w:rsidRDefault="00BB043B">
      <w:pPr>
        <w:pStyle w:val="NormalWeb"/>
        <w:numPr>
          <w:ilvl w:val="0"/>
          <w:numId w:val="7"/>
        </w:numPr>
        <w:shd w:val="clear" w:color="auto" w:fill="FFFFFF" w:themeFill="background1"/>
        <w:spacing w:before="0" w:beforeAutospacing="0" w:after="0" w:afterAutospacing="0"/>
        <w:rPr>
          <w:rStyle w:val="Hyperlink"/>
          <w:rFonts w:asciiTheme="minorHAnsi" w:hAnsiTheme="minorHAnsi" w:cstheme="minorHAnsi"/>
          <w:bCs/>
          <w:sz w:val="22"/>
          <w:szCs w:val="22"/>
        </w:rPr>
      </w:pPr>
      <w:proofErr w:type="spellStart"/>
      <w:r w:rsidRPr="00501101">
        <w:rPr>
          <w:rFonts w:asciiTheme="minorHAnsi" w:hAnsiTheme="minorHAnsi" w:cstheme="minorHAnsi"/>
          <w:b/>
          <w:bCs/>
          <w:kern w:val="2"/>
          <w:sz w:val="22"/>
          <w:szCs w:val="22"/>
          <w14:ligatures w14:val="standardContextual"/>
        </w:rPr>
        <w:t>Medsafe</w:t>
      </w:r>
      <w:proofErr w:type="spellEnd"/>
      <w:r w:rsidRPr="00501101">
        <w:rPr>
          <w:rFonts w:asciiTheme="minorHAnsi" w:hAnsiTheme="minorHAnsi" w:cstheme="minorHAnsi"/>
          <w:b/>
          <w:bCs/>
          <w:kern w:val="2"/>
          <w:sz w:val="22"/>
          <w:szCs w:val="22"/>
          <w14:ligatures w14:val="standardContextual"/>
        </w:rPr>
        <w:t>:</w:t>
      </w:r>
      <w:r>
        <w:rPr>
          <w:rFonts w:asciiTheme="minorHAnsi" w:hAnsiTheme="minorHAnsi" w:cstheme="minorHAnsi"/>
          <w:kern w:val="2"/>
          <w:sz w:val="22"/>
          <w:szCs w:val="22"/>
          <w14:ligatures w14:val="standardContextual"/>
        </w:rPr>
        <w:tab/>
      </w:r>
      <w:r>
        <w:rPr>
          <w:rFonts w:asciiTheme="minorHAnsi" w:hAnsiTheme="minorHAnsi" w:cstheme="minorHAnsi"/>
          <w:kern w:val="2"/>
          <w:sz w:val="22"/>
          <w:szCs w:val="22"/>
          <w14:ligatures w14:val="standardContextual"/>
        </w:rPr>
        <w:tab/>
      </w:r>
      <w:r>
        <w:rPr>
          <w:rFonts w:asciiTheme="minorHAnsi" w:hAnsiTheme="minorHAnsi" w:cstheme="minorHAnsi"/>
          <w:kern w:val="2"/>
          <w:sz w:val="22"/>
          <w:szCs w:val="22"/>
          <w14:ligatures w14:val="standardContextual"/>
        </w:rPr>
        <w:tab/>
      </w:r>
      <w:r w:rsidR="00B503B6">
        <w:rPr>
          <w:rFonts w:asciiTheme="minorHAnsi" w:hAnsiTheme="minorHAnsi" w:cstheme="minorHAnsi"/>
          <w:kern w:val="2"/>
          <w:sz w:val="22"/>
          <w:szCs w:val="22"/>
          <w14:ligatures w14:val="standardContextual"/>
        </w:rPr>
        <w:tab/>
      </w:r>
      <w:hyperlink r:id="rId22" w:history="1">
        <w:r w:rsidRPr="001C52AC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Spotlight on Nitrofurantoin</w:t>
        </w:r>
      </w:hyperlink>
    </w:p>
    <w:p w14:paraId="4893DDD9" w14:textId="1A1D26A7" w:rsidR="00BB043B" w:rsidRPr="00B329ED" w:rsidRDefault="00BB043B" w:rsidP="00501101">
      <w:pPr>
        <w:pStyle w:val="NormalWeb"/>
        <w:spacing w:before="0" w:beforeAutospacing="0" w:after="0" w:afterAutospacing="0"/>
        <w:ind w:left="720"/>
        <w:jc w:val="both"/>
        <w:rPr>
          <w:rFonts w:cstheme="minorHAnsi"/>
          <w:kern w:val="2"/>
          <w14:ligatures w14:val="standardContextual"/>
        </w:rPr>
      </w:pPr>
    </w:p>
    <w:p w14:paraId="4C727A8D" w14:textId="77777777" w:rsidR="00BB043B" w:rsidRDefault="00BB043B" w:rsidP="00313AF8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HAnsi"/>
          <w:bCs/>
          <w:sz w:val="22"/>
          <w:szCs w:val="22"/>
        </w:rPr>
      </w:pPr>
    </w:p>
    <w:p w14:paraId="2EDB43F5" w14:textId="3565C8F9" w:rsidR="005A32D4" w:rsidRPr="00501101" w:rsidRDefault="005A32D4" w:rsidP="005A32D4">
      <w:pPr>
        <w:pStyle w:val="Heading2"/>
        <w:spacing w:before="0"/>
        <w:rPr>
          <w:rFonts w:asciiTheme="minorHAnsi" w:hAnsiTheme="minorHAnsi" w:cstheme="minorHAnsi"/>
          <w:b/>
          <w:bCs/>
          <w:color w:val="92C844"/>
          <w:kern w:val="2"/>
          <w:sz w:val="22"/>
          <w:szCs w:val="22"/>
          <w:lang w:eastAsia="en-NZ"/>
          <w14:ligatures w14:val="standardContextual"/>
        </w:rPr>
      </w:pPr>
      <w:r w:rsidRPr="00501101">
        <w:rPr>
          <w:rFonts w:asciiTheme="minorHAnsi" w:hAnsiTheme="minorHAnsi" w:cstheme="minorHAnsi"/>
          <w:b/>
          <w:bCs/>
          <w:color w:val="92C844"/>
          <w:sz w:val="22"/>
          <w:szCs w:val="22"/>
        </w:rPr>
        <w:t>Patient resources</w:t>
      </w:r>
      <w:r>
        <w:rPr>
          <w:rFonts w:asciiTheme="minorHAnsi" w:hAnsiTheme="minorHAnsi" w:cstheme="minorHAnsi"/>
          <w:b/>
          <w:bCs/>
          <w:color w:val="92C844"/>
          <w:sz w:val="22"/>
          <w:szCs w:val="22"/>
        </w:rPr>
        <w:t xml:space="preserve">: </w:t>
      </w:r>
    </w:p>
    <w:p w14:paraId="7F5CE90B" w14:textId="6ADB856F" w:rsidR="002972E7" w:rsidRPr="00501101" w:rsidRDefault="005A32D4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Cs/>
          <w:sz w:val="22"/>
          <w:szCs w:val="22"/>
        </w:rPr>
      </w:pPr>
      <w:proofErr w:type="spellStart"/>
      <w:r w:rsidRPr="00501101">
        <w:rPr>
          <w:rStyle w:val="normaltextrun"/>
          <w:rFonts w:ascii="Calibri" w:hAnsi="Calibri" w:cs="Calibri"/>
          <w:b/>
          <w:bCs/>
          <w:sz w:val="22"/>
          <w:szCs w:val="22"/>
        </w:rPr>
        <w:t>Healthify</w:t>
      </w:r>
      <w:proofErr w:type="spellEnd"/>
      <w:r w:rsidRPr="00501101">
        <w:rPr>
          <w:rStyle w:val="normaltextrun"/>
          <w:rFonts w:ascii="Calibri" w:hAnsi="Calibri" w:cs="Calibri"/>
          <w:b/>
          <w:bCs/>
          <w:sz w:val="22"/>
          <w:szCs w:val="22"/>
        </w:rPr>
        <w:t>:</w:t>
      </w:r>
      <w:r>
        <w:rPr>
          <w:rStyle w:val="tabchar"/>
          <w:rFonts w:ascii="Calibri" w:hAnsi="Calibri" w:cs="Calibri"/>
          <w:sz w:val="22"/>
          <w:szCs w:val="22"/>
        </w:rPr>
        <w:t xml:space="preserve">            </w:t>
      </w:r>
      <w:r w:rsidR="00492958">
        <w:rPr>
          <w:rStyle w:val="tabchar"/>
          <w:rFonts w:ascii="Calibri" w:hAnsi="Calibri" w:cs="Calibri"/>
          <w:sz w:val="22"/>
          <w:szCs w:val="22"/>
        </w:rPr>
        <w:tab/>
      </w:r>
      <w:r w:rsidR="00492958">
        <w:rPr>
          <w:rStyle w:val="tabchar"/>
          <w:rFonts w:ascii="Calibri" w:hAnsi="Calibri" w:cs="Calibri"/>
          <w:sz w:val="22"/>
          <w:szCs w:val="22"/>
        </w:rPr>
        <w:tab/>
      </w:r>
      <w:r w:rsidR="00492958">
        <w:rPr>
          <w:rStyle w:val="tabchar"/>
          <w:rFonts w:ascii="Calibri" w:hAnsi="Calibri" w:cs="Calibri"/>
          <w:sz w:val="22"/>
          <w:szCs w:val="22"/>
        </w:rPr>
        <w:tab/>
      </w:r>
      <w:hyperlink r:id="rId23" w:history="1">
        <w:r w:rsidR="00366DD1" w:rsidRPr="00366DD1">
          <w:rPr>
            <w:rStyle w:val="Hyperlink"/>
            <w:rFonts w:ascii="Calibri" w:hAnsi="Calibri" w:cs="Calibri"/>
            <w:sz w:val="22"/>
            <w:szCs w:val="22"/>
          </w:rPr>
          <w:t xml:space="preserve">Urinary tract infection topics </w:t>
        </w:r>
      </w:hyperlink>
    </w:p>
    <w:p w14:paraId="78E39BAB" w14:textId="74959473" w:rsidR="00492958" w:rsidRPr="00501101" w:rsidRDefault="002B7F72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color w:val="92C844"/>
          <w:sz w:val="22"/>
          <w:szCs w:val="22"/>
        </w:rPr>
      </w:pPr>
      <w:r w:rsidRPr="00501101">
        <w:rPr>
          <w:rFonts w:asciiTheme="minorHAnsi" w:hAnsiTheme="minorHAnsi" w:cstheme="minorHAnsi"/>
          <w:b/>
          <w:bCs/>
          <w:sz w:val="22"/>
          <w:szCs w:val="22"/>
        </w:rPr>
        <w:t>Health New Zealand Te Whatu Ora</w:t>
      </w:r>
      <w:r w:rsidR="005A32D4" w:rsidRPr="00501101">
        <w:rPr>
          <w:rStyle w:val="tabchar"/>
          <w:rFonts w:asciiTheme="minorHAnsi" w:hAnsiTheme="minorHAnsi" w:cstheme="minorHAnsi"/>
          <w:sz w:val="22"/>
          <w:szCs w:val="22"/>
        </w:rPr>
        <w:t>    </w:t>
      </w:r>
      <w:r w:rsidR="00492958">
        <w:rPr>
          <w:rStyle w:val="tabchar"/>
          <w:rFonts w:asciiTheme="minorHAnsi" w:hAnsiTheme="minorHAnsi" w:cstheme="minorHAnsi"/>
          <w:sz w:val="22"/>
          <w:szCs w:val="22"/>
        </w:rPr>
        <w:tab/>
      </w:r>
      <w:hyperlink r:id="rId24" w:history="1">
        <w:r w:rsidR="00492958" w:rsidRPr="00492958">
          <w:rPr>
            <w:rStyle w:val="Hyperlink"/>
            <w:rFonts w:asciiTheme="minorHAnsi" w:hAnsiTheme="minorHAnsi" w:cstheme="minorHAnsi"/>
            <w:sz w:val="22"/>
            <w:szCs w:val="22"/>
          </w:rPr>
          <w:t>Urine infections (cystitis)</w:t>
        </w:r>
      </w:hyperlink>
      <w:r w:rsidR="005A32D4" w:rsidRPr="00501101">
        <w:rPr>
          <w:b/>
          <w:color w:val="92C844"/>
        </w:rPr>
        <w:t>       </w:t>
      </w:r>
    </w:p>
    <w:p w14:paraId="784B5B4F" w14:textId="77C54A3E" w:rsidR="004676DB" w:rsidRPr="00501101" w:rsidRDefault="005A32D4" w:rsidP="00501101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color w:val="92C844"/>
          <w:sz w:val="22"/>
          <w:szCs w:val="22"/>
        </w:rPr>
      </w:pPr>
      <w:r w:rsidRPr="00501101">
        <w:rPr>
          <w:b/>
          <w:color w:val="92C844"/>
        </w:rPr>
        <w:t xml:space="preserve">                              </w:t>
      </w:r>
    </w:p>
    <w:p w14:paraId="7CDB9D5A" w14:textId="126A430A" w:rsidR="001B2B09" w:rsidRDefault="009F1EED" w:rsidP="00313AF8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HAnsi"/>
          <w:b/>
          <w:color w:val="56AA1C"/>
          <w:sz w:val="22"/>
          <w:szCs w:val="22"/>
        </w:rPr>
      </w:pPr>
      <w:r>
        <w:rPr>
          <w:rFonts w:asciiTheme="minorHAnsi" w:hAnsiTheme="minorHAnsi" w:cstheme="minorHAnsi"/>
          <w:b/>
          <w:color w:val="92C844"/>
          <w:sz w:val="22"/>
          <w:szCs w:val="22"/>
        </w:rPr>
        <w:t>References</w:t>
      </w:r>
      <w:r>
        <w:rPr>
          <w:rFonts w:asciiTheme="minorHAnsi" w:hAnsiTheme="minorHAnsi" w:cstheme="minorHAnsi"/>
          <w:b/>
          <w:color w:val="56AA1C"/>
          <w:sz w:val="22"/>
          <w:szCs w:val="22"/>
        </w:rPr>
        <w:t>:</w:t>
      </w:r>
    </w:p>
    <w:p w14:paraId="028EE02A" w14:textId="77777777" w:rsidR="002E20C0" w:rsidRPr="005F34F3" w:rsidRDefault="002E20C0" w:rsidP="009E0014">
      <w:pPr>
        <w:numPr>
          <w:ilvl w:val="0"/>
          <w:numId w:val="6"/>
        </w:numPr>
        <w:shd w:val="clear" w:color="auto" w:fill="FFFFFF"/>
        <w:spacing w:after="0"/>
        <w:rPr>
          <w:kern w:val="2"/>
          <w:sz w:val="16"/>
          <w:szCs w:val="16"/>
          <w:lang w:eastAsia="en-NZ"/>
          <w14:ligatures w14:val="standardContextual"/>
        </w:rPr>
      </w:pPr>
      <w:r w:rsidRPr="005F34F3">
        <w:rPr>
          <w:color w:val="000000"/>
          <w:sz w:val="16"/>
          <w:szCs w:val="16"/>
        </w:rPr>
        <w:t xml:space="preserve">Health New Zealand | Te Whatu Ora. Te </w:t>
      </w:r>
      <w:proofErr w:type="spellStart"/>
      <w:r w:rsidRPr="005F34F3">
        <w:rPr>
          <w:color w:val="000000"/>
          <w:sz w:val="16"/>
          <w:szCs w:val="16"/>
        </w:rPr>
        <w:t>Whata</w:t>
      </w:r>
      <w:proofErr w:type="spellEnd"/>
      <w:r w:rsidRPr="005F34F3">
        <w:rPr>
          <w:color w:val="000000"/>
          <w:sz w:val="16"/>
          <w:szCs w:val="16"/>
        </w:rPr>
        <w:t xml:space="preserve"> Kura Antibiotic Guidelines: adult guideline updates, including cystitis complicated by pregnancy, penicillin allergy and renal impairment [Internet]. Updated 9 August 2026. Available from: https://tewhatakura.nz/guidelines</w:t>
      </w:r>
    </w:p>
    <w:p w14:paraId="3E3A6D92" w14:textId="77777777" w:rsidR="002E20C0" w:rsidRPr="005F34F3" w:rsidRDefault="002E20C0" w:rsidP="009E0014">
      <w:pPr>
        <w:pStyle w:val="ListParagraph"/>
        <w:numPr>
          <w:ilvl w:val="0"/>
          <w:numId w:val="6"/>
        </w:numPr>
        <w:spacing w:after="0"/>
        <w:rPr>
          <w:sz w:val="16"/>
          <w:szCs w:val="16"/>
        </w:rPr>
      </w:pPr>
      <w:r w:rsidRPr="005F34F3">
        <w:rPr>
          <w:color w:val="000000"/>
          <w:sz w:val="16"/>
          <w:szCs w:val="16"/>
        </w:rPr>
        <w:t xml:space="preserve">Te </w:t>
      </w:r>
      <w:proofErr w:type="spellStart"/>
      <w:r w:rsidRPr="005F34F3">
        <w:rPr>
          <w:color w:val="000000"/>
          <w:sz w:val="16"/>
          <w:szCs w:val="16"/>
        </w:rPr>
        <w:t>Whata</w:t>
      </w:r>
      <w:proofErr w:type="spellEnd"/>
      <w:r w:rsidRPr="005F34F3">
        <w:rPr>
          <w:color w:val="000000"/>
          <w:sz w:val="16"/>
          <w:szCs w:val="16"/>
        </w:rPr>
        <w:t xml:space="preserve"> Kura. Explaining cystitis decisions (adult): use of nitrofurantoin in renal impairment. Newsletter 008. 11 June 2026. Available from: https://cdn.prod.website-files.com/64a5d73d0cef175e4d810f06/6a2b311f15d9160bf1234b0b_Te%20Whata%20Kura%20(National%20Antibiotic%20Guidelines)%20Newsletter%20June%202026%20(2).pdf</w:t>
      </w:r>
    </w:p>
    <w:p w14:paraId="628A4A5D" w14:textId="77777777" w:rsidR="002E20C0" w:rsidRPr="005F34F3" w:rsidRDefault="002E20C0" w:rsidP="009E0014">
      <w:pPr>
        <w:pStyle w:val="ListParagraph"/>
        <w:numPr>
          <w:ilvl w:val="0"/>
          <w:numId w:val="6"/>
        </w:numPr>
        <w:spacing w:after="0"/>
        <w:rPr>
          <w:sz w:val="16"/>
          <w:szCs w:val="16"/>
        </w:rPr>
      </w:pPr>
      <w:proofErr w:type="spellStart"/>
      <w:r w:rsidRPr="005F34F3">
        <w:rPr>
          <w:color w:val="000000"/>
          <w:sz w:val="16"/>
          <w:szCs w:val="16"/>
        </w:rPr>
        <w:t>bpacnz</w:t>
      </w:r>
      <w:proofErr w:type="spellEnd"/>
      <w:r w:rsidRPr="005F34F3">
        <w:rPr>
          <w:color w:val="000000"/>
          <w:sz w:val="16"/>
          <w:szCs w:val="16"/>
        </w:rPr>
        <w:t>. Urinary tract infections (UTIs) – an overview [Internet]. Updated 17 July 2026. Available from: https://bpac.org.nz/2025/uti.aspx</w:t>
      </w:r>
    </w:p>
    <w:p w14:paraId="6E53B7D6" w14:textId="77777777" w:rsidR="002E20C0" w:rsidRPr="005F34F3" w:rsidRDefault="002E20C0" w:rsidP="009E0014">
      <w:pPr>
        <w:pStyle w:val="ListParagraph"/>
        <w:numPr>
          <w:ilvl w:val="0"/>
          <w:numId w:val="6"/>
        </w:numPr>
        <w:spacing w:after="0"/>
        <w:rPr>
          <w:sz w:val="16"/>
          <w:szCs w:val="16"/>
        </w:rPr>
      </w:pPr>
      <w:r w:rsidRPr="005F34F3">
        <w:rPr>
          <w:color w:val="000000"/>
          <w:sz w:val="16"/>
          <w:szCs w:val="16"/>
        </w:rPr>
        <w:t>New Zealand Formulary. Nitrofurantoin [Internet]. NZFv169. [cited 2026 July 28]. Available from: https://nzf.org.nz/nzf_3293</w:t>
      </w:r>
    </w:p>
    <w:p w14:paraId="60CE324F" w14:textId="77777777" w:rsidR="00832CC3" w:rsidRPr="005F34F3" w:rsidRDefault="00832CC3" w:rsidP="009E0014">
      <w:pPr>
        <w:pStyle w:val="ListParagraph"/>
        <w:numPr>
          <w:ilvl w:val="0"/>
          <w:numId w:val="6"/>
        </w:numPr>
        <w:spacing w:after="0"/>
        <w:rPr>
          <w:sz w:val="16"/>
          <w:szCs w:val="16"/>
        </w:rPr>
      </w:pPr>
      <w:r w:rsidRPr="005F34F3">
        <w:rPr>
          <w:color w:val="000000"/>
          <w:sz w:val="16"/>
          <w:szCs w:val="16"/>
        </w:rPr>
        <w:t>New Zealand Formulary. Urinary-tract infection [Internet]. NZF. Available from: https://nzf.org.nz/nzf_71068</w:t>
      </w:r>
    </w:p>
    <w:p w14:paraId="1E70D9C1" w14:textId="77777777" w:rsidR="002E20C0" w:rsidRPr="005F34F3" w:rsidRDefault="002E20C0" w:rsidP="009E0014">
      <w:pPr>
        <w:pStyle w:val="ListParagraph"/>
        <w:numPr>
          <w:ilvl w:val="0"/>
          <w:numId w:val="6"/>
        </w:numPr>
        <w:spacing w:after="0"/>
        <w:rPr>
          <w:sz w:val="16"/>
          <w:szCs w:val="16"/>
        </w:rPr>
      </w:pPr>
      <w:proofErr w:type="spellStart"/>
      <w:r w:rsidRPr="005F34F3">
        <w:rPr>
          <w:color w:val="000000"/>
          <w:sz w:val="16"/>
          <w:szCs w:val="16"/>
        </w:rPr>
        <w:t>Medsafe</w:t>
      </w:r>
      <w:proofErr w:type="spellEnd"/>
      <w:r w:rsidRPr="005F34F3">
        <w:rPr>
          <w:color w:val="000000"/>
          <w:sz w:val="16"/>
          <w:szCs w:val="16"/>
        </w:rPr>
        <w:t>. Spotlight on nitrofurantoin [Internet]. Prescriber Update. March 2020. Available from: https://www.medsafe.govt.nz/profs/PUArticles/March2020/Spotlight-nitrofurantoin.html</w:t>
      </w:r>
    </w:p>
    <w:p w14:paraId="232A9E99" w14:textId="51E4DE6F" w:rsidR="009E0014" w:rsidRPr="009E0014" w:rsidRDefault="009E0014" w:rsidP="009E0014">
      <w:pPr>
        <w:pStyle w:val="Bibliography"/>
        <w:numPr>
          <w:ilvl w:val="0"/>
          <w:numId w:val="6"/>
        </w:numPr>
        <w:spacing w:after="0"/>
        <w:rPr>
          <w:rFonts w:ascii="Calibri" w:hAnsi="Calibri" w:cs="Calibri"/>
          <w:sz w:val="16"/>
          <w:szCs w:val="16"/>
        </w:rPr>
      </w:pPr>
      <w:r w:rsidRPr="007778BB">
        <w:rPr>
          <w:rFonts w:ascii="Calibri" w:hAnsi="Calibri" w:cs="Calibri"/>
          <w:sz w:val="16"/>
          <w:szCs w:val="16"/>
        </w:rPr>
        <w:t xml:space="preserve">Guide to improving the use of antibiotics in the management of urinary tract infections in aged residential care [Internet]. Te </w:t>
      </w:r>
      <w:proofErr w:type="spellStart"/>
      <w:r w:rsidRPr="007778BB">
        <w:rPr>
          <w:rFonts w:ascii="Calibri" w:hAnsi="Calibri" w:cs="Calibri"/>
          <w:sz w:val="16"/>
          <w:szCs w:val="16"/>
        </w:rPr>
        <w:t>Tāhū</w:t>
      </w:r>
      <w:proofErr w:type="spellEnd"/>
      <w:r w:rsidRPr="007778BB">
        <w:rPr>
          <w:rFonts w:ascii="Calibri" w:hAnsi="Calibri" w:cs="Calibri"/>
          <w:sz w:val="16"/>
          <w:szCs w:val="16"/>
        </w:rPr>
        <w:t xml:space="preserve"> Hauora Health Quality &amp; Safety Commission. [cited 202</w:t>
      </w:r>
      <w:r>
        <w:rPr>
          <w:rFonts w:ascii="Calibri" w:hAnsi="Calibri" w:cs="Calibri"/>
          <w:sz w:val="16"/>
          <w:szCs w:val="16"/>
        </w:rPr>
        <w:t>6 July 17</w:t>
      </w:r>
      <w:r w:rsidRPr="007778BB">
        <w:rPr>
          <w:rFonts w:ascii="Calibri" w:hAnsi="Calibri" w:cs="Calibri"/>
          <w:sz w:val="16"/>
          <w:szCs w:val="16"/>
        </w:rPr>
        <w:t>]. Available from: https://www.hqsc.govt.nz/resources/resource-library/guide-to-improving-the-use-of-antibiotics-in-the-management-of-urinary-tract-infections-in-aged-residential-care/</w:t>
      </w:r>
    </w:p>
    <w:p w14:paraId="4760575C" w14:textId="06E1E569" w:rsidR="002E20C0" w:rsidRPr="005F34F3" w:rsidRDefault="002E20C0" w:rsidP="009E0014">
      <w:pPr>
        <w:pStyle w:val="ListParagraph"/>
        <w:numPr>
          <w:ilvl w:val="0"/>
          <w:numId w:val="6"/>
        </w:numPr>
        <w:spacing w:after="0"/>
        <w:rPr>
          <w:sz w:val="16"/>
          <w:szCs w:val="16"/>
        </w:rPr>
      </w:pPr>
      <w:r w:rsidRPr="005F34F3">
        <w:rPr>
          <w:color w:val="000000"/>
          <w:sz w:val="16"/>
          <w:szCs w:val="16"/>
        </w:rPr>
        <w:t xml:space="preserve">Speirs TP, Tuffin N, Mundy-Baird F, </w:t>
      </w:r>
      <w:proofErr w:type="spellStart"/>
      <w:r w:rsidRPr="005F34F3">
        <w:rPr>
          <w:color w:val="000000"/>
          <w:sz w:val="16"/>
          <w:szCs w:val="16"/>
        </w:rPr>
        <w:t>Sakota</w:t>
      </w:r>
      <w:proofErr w:type="spellEnd"/>
      <w:r w:rsidRPr="005F34F3">
        <w:rPr>
          <w:color w:val="000000"/>
          <w:sz w:val="16"/>
          <w:szCs w:val="16"/>
        </w:rPr>
        <w:t xml:space="preserve"> H, Mulholland S, Westlake M, et al. Long-term nitrofurantoin: an analysis of complication awareness, monitoring, and pulmonary injury cases. BJGP Open. 2021;5(6</w:t>
      </w:r>
      <w:proofErr w:type="gramStart"/>
      <w:r w:rsidRPr="005F34F3">
        <w:rPr>
          <w:color w:val="000000"/>
          <w:sz w:val="16"/>
          <w:szCs w:val="16"/>
        </w:rPr>
        <w:t>):BJGPO</w:t>
      </w:r>
      <w:proofErr w:type="gramEnd"/>
      <w:r w:rsidRPr="005F34F3">
        <w:rPr>
          <w:color w:val="000000"/>
          <w:sz w:val="16"/>
          <w:szCs w:val="16"/>
        </w:rPr>
        <w:t>.2021.0083.</w:t>
      </w:r>
    </w:p>
    <w:p w14:paraId="56044215" w14:textId="77777777" w:rsidR="002E20C0" w:rsidRPr="005F34F3" w:rsidRDefault="002E20C0" w:rsidP="009E0014">
      <w:pPr>
        <w:pStyle w:val="ListParagraph"/>
        <w:numPr>
          <w:ilvl w:val="0"/>
          <w:numId w:val="6"/>
        </w:numPr>
        <w:spacing w:after="0"/>
        <w:rPr>
          <w:sz w:val="16"/>
          <w:szCs w:val="16"/>
        </w:rPr>
      </w:pPr>
      <w:r w:rsidRPr="005F34F3">
        <w:rPr>
          <w:color w:val="000000"/>
          <w:sz w:val="16"/>
          <w:szCs w:val="16"/>
        </w:rPr>
        <w:t xml:space="preserve">Nitrofurantoin. In: </w:t>
      </w:r>
      <w:proofErr w:type="spellStart"/>
      <w:r w:rsidRPr="005F34F3">
        <w:rPr>
          <w:color w:val="000000"/>
          <w:sz w:val="16"/>
          <w:szCs w:val="16"/>
        </w:rPr>
        <w:t>LiverTox</w:t>
      </w:r>
      <w:proofErr w:type="spellEnd"/>
      <w:r w:rsidRPr="005F34F3">
        <w:rPr>
          <w:color w:val="000000"/>
          <w:sz w:val="16"/>
          <w:szCs w:val="16"/>
        </w:rPr>
        <w:t>: Clinical and Research Information on Drug-Induced Liver Injury [Internet]. Bethesda, MD: National Institute of Diabetes and Digestive and Kidney Diseases; 2012. Available from: http://www.ncbi.nlm.nih.gov/books/NBK548318/</w:t>
      </w:r>
    </w:p>
    <w:p w14:paraId="7C67FB6A" w14:textId="77777777" w:rsidR="002E20C0" w:rsidRPr="005F34F3" w:rsidRDefault="002E20C0" w:rsidP="009E0014">
      <w:pPr>
        <w:pStyle w:val="ListParagraph"/>
        <w:numPr>
          <w:ilvl w:val="0"/>
          <w:numId w:val="6"/>
        </w:numPr>
        <w:spacing w:after="0"/>
        <w:rPr>
          <w:sz w:val="16"/>
          <w:szCs w:val="16"/>
        </w:rPr>
      </w:pPr>
      <w:r w:rsidRPr="005F34F3">
        <w:rPr>
          <w:color w:val="000000"/>
          <w:sz w:val="16"/>
          <w:szCs w:val="16"/>
        </w:rPr>
        <w:t xml:space="preserve">Kavanagh ON. Alkalising agents in urinary tract infections: theoretical contraindications, interactions and synergy. Therapeutic Advances in Drug Safety. </w:t>
      </w:r>
      <w:proofErr w:type="gramStart"/>
      <w:r w:rsidRPr="005F34F3">
        <w:rPr>
          <w:color w:val="000000"/>
          <w:sz w:val="16"/>
          <w:szCs w:val="16"/>
        </w:rPr>
        <w:t>2022;13:20420986221080790</w:t>
      </w:r>
      <w:proofErr w:type="gramEnd"/>
      <w:r w:rsidRPr="005F34F3">
        <w:rPr>
          <w:color w:val="000000"/>
          <w:sz w:val="16"/>
          <w:szCs w:val="16"/>
        </w:rPr>
        <w:t>.</w:t>
      </w:r>
    </w:p>
    <w:p w14:paraId="3C24FEE7" w14:textId="77777777" w:rsidR="002E20C0" w:rsidRPr="005F34F3" w:rsidRDefault="002E20C0" w:rsidP="009E0014">
      <w:pPr>
        <w:pStyle w:val="ListParagraph"/>
        <w:numPr>
          <w:ilvl w:val="0"/>
          <w:numId w:val="6"/>
        </w:numPr>
        <w:spacing w:after="0"/>
        <w:rPr>
          <w:sz w:val="16"/>
          <w:szCs w:val="16"/>
        </w:rPr>
      </w:pPr>
      <w:r w:rsidRPr="005F34F3">
        <w:rPr>
          <w:color w:val="000000"/>
          <w:sz w:val="16"/>
          <w:szCs w:val="16"/>
        </w:rPr>
        <w:t>O’Kane DB, Dave SK, Gore N, Patel F, Hoffmann TC, Trill JL, et al. Urinary alkalisation for symptomatic uncomplicated urinary tract infection in women. Cochrane Database of Systematic Reviews. 2016;(4):CD010745.</w:t>
      </w:r>
    </w:p>
    <w:p w14:paraId="57BA44B8" w14:textId="77777777" w:rsidR="00CA340C" w:rsidRPr="00DA5BDD" w:rsidRDefault="00000000" w:rsidP="00DA5BDD">
      <w:pPr>
        <w:pStyle w:val="ListParagraph"/>
        <w:numPr>
          <w:ilvl w:val="0"/>
          <w:numId w:val="6"/>
        </w:numPr>
        <w:rPr>
          <w:sz w:val="16"/>
          <w:szCs w:val="16"/>
        </w:rPr>
      </w:pPr>
      <w:r>
        <w:rPr>
          <w:color w:val="000000"/>
          <w:sz w:val="16"/>
          <w:szCs w:val="16"/>
        </w:rPr>
        <w:t xml:space="preserve">Awanui Labs. </w:t>
      </w:r>
      <w:r w:rsidRPr="002448BB">
        <w:rPr>
          <w:color w:val="000000"/>
          <w:sz w:val="16"/>
          <w:szCs w:val="16"/>
        </w:rPr>
        <w:t xml:space="preserve">Urine antibiogram [Internet]. </w:t>
      </w:r>
      <w:r w:rsidR="00DA5BDD" w:rsidRPr="00DA5BDD">
        <w:rPr>
          <w:color w:val="000000"/>
          <w:sz w:val="16"/>
          <w:szCs w:val="16"/>
        </w:rPr>
        <w:t>2025.</w:t>
      </w:r>
      <w:r>
        <w:rPr>
          <w:color w:val="000000"/>
          <w:sz w:val="16"/>
          <w:szCs w:val="16"/>
        </w:rPr>
        <w:t xml:space="preserve"> Available from: https://fl-healthscope-media.s3.amazonaws.com/lab-sites/uploads/sites/</w:t>
      </w:r>
      <w:r w:rsidRPr="002448BB">
        <w:rPr>
          <w:color w:val="000000"/>
          <w:sz w:val="16"/>
          <w:szCs w:val="16"/>
        </w:rPr>
        <w:t>3/2026/02/Awanui_urine_antibiogram.pdf</w:t>
      </w:r>
    </w:p>
    <w:p w14:paraId="3073FFF2" w14:textId="0F4EFD16" w:rsidR="00A2672C" w:rsidRDefault="00A2672C" w:rsidP="00501101">
      <w:pPr>
        <w:pStyle w:val="Bibliography"/>
        <w:spacing w:after="0"/>
        <w:ind w:left="0" w:firstLine="0"/>
        <w:rPr>
          <w:kern w:val="2"/>
          <w:lang w:eastAsia="en-NZ"/>
          <w14:ligatures w14:val="standardContextual"/>
        </w:rPr>
      </w:pPr>
    </w:p>
    <w:p w14:paraId="607B4530" w14:textId="04A6BBD7" w:rsidR="00272C40" w:rsidRDefault="001C4D8A" w:rsidP="00A2672C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HAnsi"/>
          <w:b/>
          <w:color w:val="56AA1C"/>
          <w:sz w:val="22"/>
          <w:szCs w:val="22"/>
        </w:rPr>
      </w:pPr>
      <w:r w:rsidRPr="00BB1D9B">
        <w:rPr>
          <w:rFonts w:asciiTheme="minorHAnsi" w:hAnsiTheme="minorHAnsi" w:cstheme="minorHAnsi"/>
          <w:b/>
          <w:color w:val="92C844"/>
          <w:sz w:val="22"/>
          <w:szCs w:val="22"/>
        </w:rPr>
        <w:t>Authored by</w:t>
      </w:r>
      <w:r>
        <w:rPr>
          <w:rFonts w:asciiTheme="minorHAnsi" w:hAnsiTheme="minorHAnsi" w:cstheme="minorHAnsi"/>
          <w:b/>
          <w:color w:val="56AA1C"/>
          <w:sz w:val="22"/>
          <w:szCs w:val="22"/>
        </w:rPr>
        <w:t>:</w:t>
      </w:r>
      <w:r w:rsidR="00E63DD1">
        <w:rPr>
          <w:rFonts w:asciiTheme="minorHAnsi" w:hAnsiTheme="minorHAnsi" w:cstheme="minorHAnsi"/>
          <w:b/>
          <w:color w:val="56AA1C"/>
          <w:sz w:val="22"/>
          <w:szCs w:val="22"/>
        </w:rPr>
        <w:t xml:space="preserve"> </w:t>
      </w:r>
      <w:r w:rsidR="00964407" w:rsidRPr="00501101">
        <w:rPr>
          <w:rFonts w:asciiTheme="minorHAnsi" w:hAnsiTheme="minorHAnsi" w:cstheme="minorHAnsi"/>
          <w:bCs/>
          <w:sz w:val="22"/>
          <w:szCs w:val="22"/>
        </w:rPr>
        <w:t>Riani Albertyn</w:t>
      </w:r>
      <w:r w:rsidR="006B5916">
        <w:rPr>
          <w:rFonts w:asciiTheme="minorHAnsi" w:hAnsiTheme="minorHAnsi" w:cstheme="minorHAnsi"/>
          <w:bCs/>
          <w:sz w:val="22"/>
          <w:szCs w:val="22"/>
        </w:rPr>
        <w:tab/>
      </w:r>
      <w:r w:rsidR="006B5916">
        <w:rPr>
          <w:rFonts w:asciiTheme="minorHAnsi" w:hAnsiTheme="minorHAnsi" w:cstheme="minorHAnsi"/>
          <w:bCs/>
          <w:sz w:val="22"/>
          <w:szCs w:val="22"/>
        </w:rPr>
        <w:tab/>
      </w:r>
      <w:r w:rsidR="006B5916">
        <w:rPr>
          <w:rFonts w:asciiTheme="minorHAnsi" w:hAnsiTheme="minorHAnsi" w:cstheme="minorHAnsi"/>
          <w:bCs/>
          <w:sz w:val="22"/>
          <w:szCs w:val="22"/>
        </w:rPr>
        <w:tab/>
      </w:r>
      <w:r w:rsidR="006B5916" w:rsidRPr="00BB1D9B">
        <w:rPr>
          <w:rFonts w:asciiTheme="minorHAnsi" w:hAnsiTheme="minorHAnsi" w:cstheme="minorHAnsi"/>
          <w:b/>
          <w:color w:val="92C844"/>
          <w:sz w:val="22"/>
          <w:szCs w:val="22"/>
        </w:rPr>
        <w:t xml:space="preserve">Reviewed by: </w:t>
      </w:r>
      <w:r w:rsidR="006B5916" w:rsidRPr="00201939">
        <w:rPr>
          <w:rFonts w:asciiTheme="minorHAnsi" w:hAnsiTheme="minorHAnsi" w:cstheme="minorHAnsi"/>
          <w:bCs/>
          <w:sz w:val="22"/>
          <w:szCs w:val="22"/>
        </w:rPr>
        <w:t>Brendan Duck</w:t>
      </w:r>
    </w:p>
    <w:p w14:paraId="7D21A262" w14:textId="77777777" w:rsidR="00B535D7" w:rsidRDefault="00B535D7" w:rsidP="00313AF8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HAnsi"/>
          <w:b/>
          <w:color w:val="92C844"/>
          <w:sz w:val="22"/>
          <w:szCs w:val="22"/>
        </w:rPr>
      </w:pPr>
    </w:p>
    <w:p w14:paraId="28BDED6C" w14:textId="78B530A9" w:rsidR="00F14D4C" w:rsidRDefault="005648D1" w:rsidP="00313AF8">
      <w:pPr>
        <w:pStyle w:val="NormalWeb"/>
        <w:shd w:val="clear" w:color="auto" w:fill="FFFFFF" w:themeFill="background1"/>
        <w:spacing w:before="0" w:beforeAutospacing="0" w:after="0" w:afterAutospacing="0"/>
        <w:rPr>
          <w:rStyle w:val="eop"/>
          <w:rFonts w:asciiTheme="minorHAnsi" w:eastAsiaTheme="majorEastAsia" w:hAnsiTheme="minorHAnsi" w:cstheme="minorHAnsi"/>
          <w:color w:val="000000"/>
          <w:sz w:val="22"/>
          <w:szCs w:val="22"/>
          <w:shd w:val="clear" w:color="auto" w:fill="FFFFFF"/>
        </w:rPr>
      </w:pPr>
      <w:r w:rsidRPr="004D28BC">
        <w:rPr>
          <w:rFonts w:asciiTheme="minorHAnsi" w:hAnsiTheme="minorHAnsi" w:cstheme="minorHAnsi"/>
          <w:b/>
          <w:color w:val="92C844"/>
          <w:sz w:val="22"/>
          <w:szCs w:val="22"/>
        </w:rPr>
        <w:t>Acknowledgements: </w:t>
      </w:r>
      <w:r w:rsidR="00C350E6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  <w:shd w:val="clear" w:color="auto" w:fill="FFFFFF"/>
          <w:lang w:val="en-US"/>
        </w:rPr>
        <w:t xml:space="preserve">Thanks to </w:t>
      </w:r>
      <w:r w:rsidR="00276BAF" w:rsidRPr="00782D36">
        <w:rPr>
          <w:rFonts w:asciiTheme="minorHAnsi" w:hAnsiTheme="minorHAnsi" w:cstheme="minorHAnsi"/>
          <w:bCs/>
          <w:sz w:val="22"/>
          <w:szCs w:val="22"/>
        </w:rPr>
        <w:t>Ben Firestone</w:t>
      </w:r>
      <w:r w:rsidR="00276BAF" w:rsidRPr="00782D3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E03CF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  <w:shd w:val="clear" w:color="auto" w:fill="FFFFFF"/>
          <w:lang w:val="en-US"/>
        </w:rPr>
        <w:t>for content contribution and guidance.</w:t>
      </w:r>
      <w:r w:rsidRPr="00462312">
        <w:rPr>
          <w:rStyle w:val="eop"/>
          <w:rFonts w:asciiTheme="minorHAnsi" w:eastAsiaTheme="majorEastAsia" w:hAnsiTheme="minorHAnsi" w:cstheme="minorHAnsi"/>
          <w:color w:val="000000"/>
          <w:sz w:val="22"/>
          <w:szCs w:val="22"/>
          <w:shd w:val="clear" w:color="auto" w:fill="FFFFFF"/>
        </w:rPr>
        <w:t> </w:t>
      </w:r>
    </w:p>
    <w:p w14:paraId="455F0A1E" w14:textId="73C00648" w:rsidR="00CA340C" w:rsidRPr="00F14D4C" w:rsidRDefault="00F14D4C" w:rsidP="00313AF8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Theme="majorEastAsia" w:hAnsiTheme="minorHAnsi" w:cstheme="minorHAnsi"/>
          <w:color w:val="000000"/>
          <w:sz w:val="22"/>
          <w:szCs w:val="22"/>
          <w:shd w:val="clear" w:color="auto" w:fill="FFFFFF"/>
        </w:rPr>
      </w:pPr>
      <w:r>
        <w:rPr>
          <w:rStyle w:val="normaltextrun"/>
          <w:rFonts w:ascii="Calibri" w:hAnsi="Calibri" w:cs="Calibri"/>
          <w:b/>
          <w:color w:val="92C844"/>
          <w:sz w:val="14"/>
          <w:szCs w:val="14"/>
          <w:shd w:val="clear" w:color="auto" w:fill="FFFFFF"/>
          <w:lang w:val="en-US"/>
        </w:rPr>
        <w:t>D</w:t>
      </w:r>
      <w:r w:rsidR="00462312" w:rsidRPr="00F423F3">
        <w:rPr>
          <w:rStyle w:val="normaltextrun"/>
          <w:rFonts w:ascii="Calibri" w:hAnsi="Calibri" w:cs="Calibri"/>
          <w:b/>
          <w:color w:val="92C844"/>
          <w:sz w:val="14"/>
          <w:szCs w:val="14"/>
          <w:shd w:val="clear" w:color="auto" w:fill="FFFFFF"/>
          <w:lang w:val="en-US"/>
        </w:rPr>
        <w:t>isclaimer</w:t>
      </w:r>
      <w:r w:rsidR="00462312" w:rsidRPr="00F423F3">
        <w:rPr>
          <w:rStyle w:val="normaltextrun"/>
          <w:rFonts w:ascii="Calibri" w:hAnsi="Calibri" w:cs="Calibri"/>
          <w:b/>
          <w:color w:val="6FAC47"/>
          <w:sz w:val="14"/>
          <w:szCs w:val="14"/>
          <w:shd w:val="clear" w:color="auto" w:fill="FFFFFF"/>
          <w:lang w:val="en-US"/>
        </w:rPr>
        <w:t>:</w:t>
      </w:r>
      <w:r w:rsidR="00462312">
        <w:rPr>
          <w:rStyle w:val="normaltextrun"/>
          <w:rFonts w:ascii="Calibri" w:hAnsi="Calibri" w:cs="Calibri"/>
          <w:color w:val="000000"/>
          <w:sz w:val="14"/>
          <w:szCs w:val="14"/>
          <w:shd w:val="clear" w:color="auto" w:fill="FFFFFF"/>
          <w:lang w:val="en-US"/>
        </w:rPr>
        <w:t xml:space="preserve"> The information and advice contained in this document is based upon evidence from available resources at our disposal at the time of </w:t>
      </w:r>
      <w:proofErr w:type="gramStart"/>
      <w:r w:rsidR="00462312">
        <w:rPr>
          <w:rStyle w:val="normaltextrun"/>
          <w:rFonts w:ascii="Calibri" w:hAnsi="Calibri" w:cs="Calibri"/>
          <w:color w:val="000000"/>
          <w:sz w:val="14"/>
          <w:szCs w:val="14"/>
          <w:shd w:val="clear" w:color="auto" w:fill="FFFFFF"/>
          <w:lang w:val="en-US"/>
        </w:rPr>
        <w:t>publication, and</w:t>
      </w:r>
      <w:proofErr w:type="gramEnd"/>
      <w:r w:rsidR="00462312">
        <w:rPr>
          <w:rStyle w:val="normaltextrun"/>
          <w:rFonts w:ascii="Calibri" w:hAnsi="Calibri" w:cs="Calibri"/>
          <w:color w:val="000000"/>
          <w:sz w:val="14"/>
          <w:szCs w:val="14"/>
          <w:shd w:val="clear" w:color="auto" w:fill="FFFFFF"/>
          <w:lang w:val="en-US"/>
        </w:rPr>
        <w:t xml:space="preserve"> reflects best practice. However, this information is not a substitute for clinical judgment and </w:t>
      </w:r>
      <w:proofErr w:type="spellStart"/>
      <w:r w:rsidR="00462312">
        <w:rPr>
          <w:rStyle w:val="normaltextrun"/>
          <w:rFonts w:ascii="Calibri" w:hAnsi="Calibri" w:cs="Calibri"/>
          <w:color w:val="000000"/>
          <w:sz w:val="14"/>
          <w:szCs w:val="14"/>
          <w:shd w:val="clear" w:color="auto" w:fill="FFFFFF"/>
          <w:lang w:val="en-US"/>
        </w:rPr>
        <w:t>individualised</w:t>
      </w:r>
      <w:proofErr w:type="spellEnd"/>
      <w:r w:rsidR="00462312">
        <w:rPr>
          <w:rStyle w:val="normaltextrun"/>
          <w:rFonts w:ascii="Calibri" w:hAnsi="Calibri" w:cs="Calibri"/>
          <w:color w:val="000000"/>
          <w:sz w:val="14"/>
          <w:szCs w:val="14"/>
          <w:shd w:val="clear" w:color="auto" w:fill="FFFFFF"/>
          <w:lang w:val="en-US"/>
        </w:rPr>
        <w:t> medical advice. Health Hawke’s Bay accepts no responsibility or liability for consequences arising from use of this information. </w:t>
      </w:r>
    </w:p>
    <w:sectPr w:rsidR="00CA340C" w:rsidRPr="00F14D4C" w:rsidSect="00501101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9F01C" w14:textId="77777777" w:rsidR="00E15876" w:rsidRDefault="00E15876" w:rsidP="00126208">
      <w:pPr>
        <w:spacing w:after="0" w:line="240" w:lineRule="auto"/>
      </w:pPr>
      <w:r>
        <w:separator/>
      </w:r>
    </w:p>
  </w:endnote>
  <w:endnote w:type="continuationSeparator" w:id="0">
    <w:p w14:paraId="5C4248EE" w14:textId="77777777" w:rsidR="00E15876" w:rsidRDefault="00E15876" w:rsidP="00126208">
      <w:pPr>
        <w:spacing w:after="0" w:line="240" w:lineRule="auto"/>
      </w:pPr>
      <w:r>
        <w:continuationSeparator/>
      </w:r>
    </w:p>
  </w:endnote>
  <w:endnote w:type="continuationNotice" w:id="1">
    <w:p w14:paraId="490F5A4A" w14:textId="77777777" w:rsidR="00E15876" w:rsidRDefault="00E158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1BC9A" w14:textId="77777777" w:rsidR="00612615" w:rsidRDefault="006126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85F2A" w14:textId="77777777" w:rsidR="00612615" w:rsidRPr="00316413" w:rsidRDefault="00612615" w:rsidP="00316413">
    <w:pPr>
      <w:pStyle w:val="Footer"/>
      <w:jc w:val="right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97377" w14:textId="77777777" w:rsidR="00612615" w:rsidRDefault="006126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DEDC2" w14:textId="77777777" w:rsidR="00E15876" w:rsidRDefault="00E15876" w:rsidP="00126208">
      <w:pPr>
        <w:spacing w:after="0" w:line="240" w:lineRule="auto"/>
      </w:pPr>
      <w:r>
        <w:separator/>
      </w:r>
    </w:p>
  </w:footnote>
  <w:footnote w:type="continuationSeparator" w:id="0">
    <w:p w14:paraId="2A87E972" w14:textId="77777777" w:rsidR="00E15876" w:rsidRDefault="00E15876" w:rsidP="00126208">
      <w:pPr>
        <w:spacing w:after="0" w:line="240" w:lineRule="auto"/>
      </w:pPr>
      <w:r>
        <w:continuationSeparator/>
      </w:r>
    </w:p>
  </w:footnote>
  <w:footnote w:type="continuationNotice" w:id="1">
    <w:p w14:paraId="76E98D47" w14:textId="77777777" w:rsidR="00E15876" w:rsidRDefault="00E158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D1B60" w14:textId="77777777" w:rsidR="00612615" w:rsidRDefault="006126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9D184" w14:textId="0872D582" w:rsidR="00612615" w:rsidRDefault="00612615">
    <w:pPr>
      <w:pStyle w:val="Header"/>
    </w:pPr>
    <w:r>
      <w:rPr>
        <w:noProof/>
        <w:lang w:eastAsia="en-NZ"/>
      </w:rPr>
      <w:drawing>
        <wp:anchor distT="0" distB="0" distL="114300" distR="114300" simplePos="0" relativeHeight="251657216" behindDoc="1" locked="0" layoutInCell="1" allowOverlap="1" wp14:anchorId="4F5D9A23" wp14:editId="54EF053C">
          <wp:simplePos x="0" y="0"/>
          <wp:positionH relativeFrom="margin">
            <wp:posOffset>4581525</wp:posOffset>
          </wp:positionH>
          <wp:positionV relativeFrom="paragraph">
            <wp:posOffset>-240665</wp:posOffset>
          </wp:positionV>
          <wp:extent cx="1143000" cy="609600"/>
          <wp:effectExtent l="0" t="0" r="0" b="0"/>
          <wp:wrapTight wrapText="bothSides">
            <wp:wrapPolygon edited="0">
              <wp:start x="0" y="0"/>
              <wp:lineTo x="0" y="20925"/>
              <wp:lineTo x="21240" y="20925"/>
              <wp:lineTo x="21240" y="0"/>
              <wp:lineTo x="0" y="0"/>
            </wp:wrapPolygon>
          </wp:wrapTight>
          <wp:docPr id="1" name="Picture 1" descr="E3447228">
            <a:extLst xmlns:a="http://schemas.openxmlformats.org/drawingml/2006/main">
              <a:ext uri="{FF2B5EF4-FFF2-40B4-BE49-F238E27FC236}">
                <a16:creationId xmlns:a16="http://schemas.microsoft.com/office/drawing/2014/main" id="{688B9419-2004-465E-804E-70C020DE41A8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E344722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5AC94" w14:textId="77777777" w:rsidR="00612615" w:rsidRDefault="006126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13280"/>
    <w:multiLevelType w:val="hybridMultilevel"/>
    <w:tmpl w:val="EF6825F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A6C23"/>
    <w:multiLevelType w:val="hybridMultilevel"/>
    <w:tmpl w:val="2B606700"/>
    <w:lvl w:ilvl="0" w:tplc="EA9881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50BFD"/>
    <w:multiLevelType w:val="hybridMultilevel"/>
    <w:tmpl w:val="4CFCE21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DD49E5"/>
    <w:multiLevelType w:val="hybridMultilevel"/>
    <w:tmpl w:val="D160043E"/>
    <w:lvl w:ilvl="0" w:tplc="B3ECF2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C7BFA"/>
    <w:multiLevelType w:val="hybridMultilevel"/>
    <w:tmpl w:val="F7FC0CEE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E4E8C"/>
    <w:multiLevelType w:val="multilevel"/>
    <w:tmpl w:val="1CA09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DA4D05"/>
    <w:multiLevelType w:val="hybridMultilevel"/>
    <w:tmpl w:val="BD446CCE"/>
    <w:lvl w:ilvl="0" w:tplc="B3ECF2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866EC7"/>
    <w:multiLevelType w:val="hybridMultilevel"/>
    <w:tmpl w:val="282221EC"/>
    <w:lvl w:ilvl="0" w:tplc="D2B618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FF33A54"/>
    <w:multiLevelType w:val="multilevel"/>
    <w:tmpl w:val="E578C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2D610D"/>
    <w:multiLevelType w:val="multilevel"/>
    <w:tmpl w:val="D898D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2815706">
    <w:abstractNumId w:val="4"/>
  </w:num>
  <w:num w:numId="2" w16cid:durableId="1317489029">
    <w:abstractNumId w:val="7"/>
  </w:num>
  <w:num w:numId="3" w16cid:durableId="1451362354">
    <w:abstractNumId w:val="1"/>
  </w:num>
  <w:num w:numId="4" w16cid:durableId="2142189290">
    <w:abstractNumId w:val="9"/>
  </w:num>
  <w:num w:numId="5" w16cid:durableId="64449982">
    <w:abstractNumId w:val="2"/>
  </w:num>
  <w:num w:numId="6" w16cid:durableId="666179504">
    <w:abstractNumId w:val="0"/>
  </w:num>
  <w:num w:numId="7" w16cid:durableId="733820156">
    <w:abstractNumId w:val="6"/>
  </w:num>
  <w:num w:numId="8" w16cid:durableId="93794894">
    <w:abstractNumId w:val="3"/>
  </w:num>
  <w:num w:numId="9" w16cid:durableId="857280288">
    <w:abstractNumId w:val="5"/>
  </w:num>
  <w:num w:numId="10" w16cid:durableId="40980913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46B"/>
    <w:rsid w:val="00001978"/>
    <w:rsid w:val="00003466"/>
    <w:rsid w:val="00007085"/>
    <w:rsid w:val="00014362"/>
    <w:rsid w:val="00014D1A"/>
    <w:rsid w:val="00015839"/>
    <w:rsid w:val="0002028A"/>
    <w:rsid w:val="000202AA"/>
    <w:rsid w:val="000202E6"/>
    <w:rsid w:val="00020410"/>
    <w:rsid w:val="00023670"/>
    <w:rsid w:val="0003219C"/>
    <w:rsid w:val="00035942"/>
    <w:rsid w:val="000434B6"/>
    <w:rsid w:val="00051ED4"/>
    <w:rsid w:val="00053174"/>
    <w:rsid w:val="0005528B"/>
    <w:rsid w:val="00060295"/>
    <w:rsid w:val="00065A48"/>
    <w:rsid w:val="0006602C"/>
    <w:rsid w:val="00070547"/>
    <w:rsid w:val="00072319"/>
    <w:rsid w:val="00072BA0"/>
    <w:rsid w:val="0008414E"/>
    <w:rsid w:val="00094952"/>
    <w:rsid w:val="0009738C"/>
    <w:rsid w:val="000A0FEC"/>
    <w:rsid w:val="000A1388"/>
    <w:rsid w:val="000A2266"/>
    <w:rsid w:val="000A3014"/>
    <w:rsid w:val="000A3531"/>
    <w:rsid w:val="000B1333"/>
    <w:rsid w:val="000B5596"/>
    <w:rsid w:val="000B577E"/>
    <w:rsid w:val="000B70E6"/>
    <w:rsid w:val="000C44F5"/>
    <w:rsid w:val="000D0751"/>
    <w:rsid w:val="000D3D71"/>
    <w:rsid w:val="000E01EA"/>
    <w:rsid w:val="000E6089"/>
    <w:rsid w:val="000E6C27"/>
    <w:rsid w:val="000F1154"/>
    <w:rsid w:val="000F4C54"/>
    <w:rsid w:val="00102EB7"/>
    <w:rsid w:val="0010445C"/>
    <w:rsid w:val="00104D8F"/>
    <w:rsid w:val="0010622D"/>
    <w:rsid w:val="00110339"/>
    <w:rsid w:val="00117A1E"/>
    <w:rsid w:val="001248D0"/>
    <w:rsid w:val="00126208"/>
    <w:rsid w:val="00135453"/>
    <w:rsid w:val="00142F56"/>
    <w:rsid w:val="00150E8E"/>
    <w:rsid w:val="00151D99"/>
    <w:rsid w:val="00152A40"/>
    <w:rsid w:val="00156677"/>
    <w:rsid w:val="001671F5"/>
    <w:rsid w:val="00170AC2"/>
    <w:rsid w:val="0017231B"/>
    <w:rsid w:val="00173D59"/>
    <w:rsid w:val="00173DFC"/>
    <w:rsid w:val="001768C7"/>
    <w:rsid w:val="0018087E"/>
    <w:rsid w:val="00180DED"/>
    <w:rsid w:val="00186E1C"/>
    <w:rsid w:val="001941D8"/>
    <w:rsid w:val="001959B9"/>
    <w:rsid w:val="001A3083"/>
    <w:rsid w:val="001A3C3D"/>
    <w:rsid w:val="001A4ED5"/>
    <w:rsid w:val="001A76BE"/>
    <w:rsid w:val="001B07B6"/>
    <w:rsid w:val="001B19B4"/>
    <w:rsid w:val="001B2B09"/>
    <w:rsid w:val="001C13C9"/>
    <w:rsid w:val="001C2DAF"/>
    <w:rsid w:val="001C3158"/>
    <w:rsid w:val="001C4D8A"/>
    <w:rsid w:val="001C52AC"/>
    <w:rsid w:val="001D170C"/>
    <w:rsid w:val="001D3A3D"/>
    <w:rsid w:val="001D5257"/>
    <w:rsid w:val="001E0543"/>
    <w:rsid w:val="001E4B9A"/>
    <w:rsid w:val="001E6AF9"/>
    <w:rsid w:val="001F29E0"/>
    <w:rsid w:val="002002CA"/>
    <w:rsid w:val="00203EFA"/>
    <w:rsid w:val="00210D05"/>
    <w:rsid w:val="002136C4"/>
    <w:rsid w:val="00214B36"/>
    <w:rsid w:val="0022199D"/>
    <w:rsid w:val="00224DBD"/>
    <w:rsid w:val="00231AB7"/>
    <w:rsid w:val="0023543C"/>
    <w:rsid w:val="002355F3"/>
    <w:rsid w:val="00236E14"/>
    <w:rsid w:val="002401DF"/>
    <w:rsid w:val="0024281E"/>
    <w:rsid w:val="0024318D"/>
    <w:rsid w:val="002448BB"/>
    <w:rsid w:val="00244BAB"/>
    <w:rsid w:val="0025337D"/>
    <w:rsid w:val="0025597B"/>
    <w:rsid w:val="00255BF8"/>
    <w:rsid w:val="0026457F"/>
    <w:rsid w:val="00265B63"/>
    <w:rsid w:val="00270830"/>
    <w:rsid w:val="0027162F"/>
    <w:rsid w:val="00272C40"/>
    <w:rsid w:val="002748DE"/>
    <w:rsid w:val="00275688"/>
    <w:rsid w:val="00276BAF"/>
    <w:rsid w:val="00286071"/>
    <w:rsid w:val="0028625B"/>
    <w:rsid w:val="00290DF6"/>
    <w:rsid w:val="00291ECC"/>
    <w:rsid w:val="00292FA6"/>
    <w:rsid w:val="00295C71"/>
    <w:rsid w:val="00296373"/>
    <w:rsid w:val="00296832"/>
    <w:rsid w:val="002972E7"/>
    <w:rsid w:val="002A2D56"/>
    <w:rsid w:val="002A6CAE"/>
    <w:rsid w:val="002A7DC3"/>
    <w:rsid w:val="002A7F02"/>
    <w:rsid w:val="002B7F72"/>
    <w:rsid w:val="002C0D7E"/>
    <w:rsid w:val="002C778A"/>
    <w:rsid w:val="002C7AEA"/>
    <w:rsid w:val="002D0E57"/>
    <w:rsid w:val="002D6194"/>
    <w:rsid w:val="002E20C0"/>
    <w:rsid w:val="002E4012"/>
    <w:rsid w:val="002F063A"/>
    <w:rsid w:val="002F1C1A"/>
    <w:rsid w:val="002F44B2"/>
    <w:rsid w:val="002F5234"/>
    <w:rsid w:val="002F7CAA"/>
    <w:rsid w:val="003049E7"/>
    <w:rsid w:val="003078F0"/>
    <w:rsid w:val="00312CA0"/>
    <w:rsid w:val="003137A3"/>
    <w:rsid w:val="0031397B"/>
    <w:rsid w:val="00313AF8"/>
    <w:rsid w:val="003156A5"/>
    <w:rsid w:val="00316413"/>
    <w:rsid w:val="003177DE"/>
    <w:rsid w:val="00321655"/>
    <w:rsid w:val="00321938"/>
    <w:rsid w:val="00334FF4"/>
    <w:rsid w:val="00335608"/>
    <w:rsid w:val="0033628D"/>
    <w:rsid w:val="00342B6B"/>
    <w:rsid w:val="0034315A"/>
    <w:rsid w:val="003518F0"/>
    <w:rsid w:val="00354AC0"/>
    <w:rsid w:val="00354C16"/>
    <w:rsid w:val="00361032"/>
    <w:rsid w:val="003639B1"/>
    <w:rsid w:val="00366DD1"/>
    <w:rsid w:val="00375A32"/>
    <w:rsid w:val="00377B31"/>
    <w:rsid w:val="00382269"/>
    <w:rsid w:val="003846ED"/>
    <w:rsid w:val="00384F2D"/>
    <w:rsid w:val="00384F3B"/>
    <w:rsid w:val="003922C9"/>
    <w:rsid w:val="00396D58"/>
    <w:rsid w:val="003A6D68"/>
    <w:rsid w:val="003B0B27"/>
    <w:rsid w:val="003B60B3"/>
    <w:rsid w:val="003C03AC"/>
    <w:rsid w:val="003C1C42"/>
    <w:rsid w:val="003C5652"/>
    <w:rsid w:val="003D4E06"/>
    <w:rsid w:val="003D770C"/>
    <w:rsid w:val="003E172C"/>
    <w:rsid w:val="003E1EA1"/>
    <w:rsid w:val="003E4A18"/>
    <w:rsid w:val="003E7D45"/>
    <w:rsid w:val="003F6AA8"/>
    <w:rsid w:val="004046D3"/>
    <w:rsid w:val="00414ED8"/>
    <w:rsid w:val="0041542F"/>
    <w:rsid w:val="00420F41"/>
    <w:rsid w:val="00421701"/>
    <w:rsid w:val="00421CE9"/>
    <w:rsid w:val="00424BD4"/>
    <w:rsid w:val="00431377"/>
    <w:rsid w:val="00433F60"/>
    <w:rsid w:val="004365B7"/>
    <w:rsid w:val="004435EC"/>
    <w:rsid w:val="00447DE6"/>
    <w:rsid w:val="00455A6F"/>
    <w:rsid w:val="0046142F"/>
    <w:rsid w:val="00462312"/>
    <w:rsid w:val="00462A2F"/>
    <w:rsid w:val="004634BB"/>
    <w:rsid w:val="004676DB"/>
    <w:rsid w:val="00474F30"/>
    <w:rsid w:val="0048094F"/>
    <w:rsid w:val="00480AB7"/>
    <w:rsid w:val="0048515A"/>
    <w:rsid w:val="00485558"/>
    <w:rsid w:val="00486C67"/>
    <w:rsid w:val="004911B3"/>
    <w:rsid w:val="00492100"/>
    <w:rsid w:val="00492958"/>
    <w:rsid w:val="00494F4F"/>
    <w:rsid w:val="00497AE2"/>
    <w:rsid w:val="004A0BD5"/>
    <w:rsid w:val="004A0E49"/>
    <w:rsid w:val="004A3C45"/>
    <w:rsid w:val="004B7B98"/>
    <w:rsid w:val="004C5B57"/>
    <w:rsid w:val="004C6B01"/>
    <w:rsid w:val="004D140F"/>
    <w:rsid w:val="004D28BC"/>
    <w:rsid w:val="004D403F"/>
    <w:rsid w:val="004D5FA4"/>
    <w:rsid w:val="004D61A1"/>
    <w:rsid w:val="004D61FC"/>
    <w:rsid w:val="004D6AB9"/>
    <w:rsid w:val="004D7519"/>
    <w:rsid w:val="004E03CF"/>
    <w:rsid w:val="004E0809"/>
    <w:rsid w:val="004E4C06"/>
    <w:rsid w:val="004F1577"/>
    <w:rsid w:val="00501101"/>
    <w:rsid w:val="00501AB0"/>
    <w:rsid w:val="0051045A"/>
    <w:rsid w:val="005130CD"/>
    <w:rsid w:val="00515354"/>
    <w:rsid w:val="00525F1A"/>
    <w:rsid w:val="005327A9"/>
    <w:rsid w:val="00536422"/>
    <w:rsid w:val="0054104A"/>
    <w:rsid w:val="0054508C"/>
    <w:rsid w:val="00552765"/>
    <w:rsid w:val="0056108B"/>
    <w:rsid w:val="00563B9F"/>
    <w:rsid w:val="005648D1"/>
    <w:rsid w:val="00564C85"/>
    <w:rsid w:val="005650D8"/>
    <w:rsid w:val="005735A4"/>
    <w:rsid w:val="00573C69"/>
    <w:rsid w:val="005800C3"/>
    <w:rsid w:val="00584B44"/>
    <w:rsid w:val="005A1B16"/>
    <w:rsid w:val="005A2B51"/>
    <w:rsid w:val="005A32D4"/>
    <w:rsid w:val="005A4D9D"/>
    <w:rsid w:val="005B1EB8"/>
    <w:rsid w:val="005B4315"/>
    <w:rsid w:val="005B5F37"/>
    <w:rsid w:val="005B6AEC"/>
    <w:rsid w:val="005C10FC"/>
    <w:rsid w:val="005D5253"/>
    <w:rsid w:val="005D7CD6"/>
    <w:rsid w:val="005E470F"/>
    <w:rsid w:val="005F16E6"/>
    <w:rsid w:val="005F34F3"/>
    <w:rsid w:val="005F6584"/>
    <w:rsid w:val="00600F2C"/>
    <w:rsid w:val="00601A0C"/>
    <w:rsid w:val="00601CF9"/>
    <w:rsid w:val="0060776B"/>
    <w:rsid w:val="00610339"/>
    <w:rsid w:val="00612615"/>
    <w:rsid w:val="006128AC"/>
    <w:rsid w:val="00613024"/>
    <w:rsid w:val="00613226"/>
    <w:rsid w:val="00614772"/>
    <w:rsid w:val="00635513"/>
    <w:rsid w:val="00636380"/>
    <w:rsid w:val="0064421B"/>
    <w:rsid w:val="00645EF3"/>
    <w:rsid w:val="00647D3B"/>
    <w:rsid w:val="006503A4"/>
    <w:rsid w:val="006551F3"/>
    <w:rsid w:val="00662B74"/>
    <w:rsid w:val="00667CEC"/>
    <w:rsid w:val="006742D4"/>
    <w:rsid w:val="00676EB2"/>
    <w:rsid w:val="00683BB5"/>
    <w:rsid w:val="00683F66"/>
    <w:rsid w:val="006856C0"/>
    <w:rsid w:val="00685CC2"/>
    <w:rsid w:val="00690027"/>
    <w:rsid w:val="00690499"/>
    <w:rsid w:val="00690652"/>
    <w:rsid w:val="00691D86"/>
    <w:rsid w:val="00693AB0"/>
    <w:rsid w:val="006A4C9A"/>
    <w:rsid w:val="006A57C9"/>
    <w:rsid w:val="006B5916"/>
    <w:rsid w:val="006C646B"/>
    <w:rsid w:val="006D4ABA"/>
    <w:rsid w:val="006D4EF8"/>
    <w:rsid w:val="006F0441"/>
    <w:rsid w:val="006F04C8"/>
    <w:rsid w:val="006F20BD"/>
    <w:rsid w:val="006F315A"/>
    <w:rsid w:val="006F3928"/>
    <w:rsid w:val="006F50AE"/>
    <w:rsid w:val="00703EC2"/>
    <w:rsid w:val="007042E1"/>
    <w:rsid w:val="00704923"/>
    <w:rsid w:val="007207C3"/>
    <w:rsid w:val="007209A7"/>
    <w:rsid w:val="0072141C"/>
    <w:rsid w:val="00724B49"/>
    <w:rsid w:val="00725D67"/>
    <w:rsid w:val="0073163B"/>
    <w:rsid w:val="00731F1D"/>
    <w:rsid w:val="00734169"/>
    <w:rsid w:val="007471C3"/>
    <w:rsid w:val="00747D60"/>
    <w:rsid w:val="007540E8"/>
    <w:rsid w:val="00755206"/>
    <w:rsid w:val="00765A1D"/>
    <w:rsid w:val="0076673F"/>
    <w:rsid w:val="007667DB"/>
    <w:rsid w:val="007702F4"/>
    <w:rsid w:val="007708BA"/>
    <w:rsid w:val="00774AFC"/>
    <w:rsid w:val="00777271"/>
    <w:rsid w:val="00777D3D"/>
    <w:rsid w:val="007804AB"/>
    <w:rsid w:val="00782A3A"/>
    <w:rsid w:val="00782D36"/>
    <w:rsid w:val="0078384F"/>
    <w:rsid w:val="007938CF"/>
    <w:rsid w:val="007A1936"/>
    <w:rsid w:val="007A4606"/>
    <w:rsid w:val="007A4F3B"/>
    <w:rsid w:val="007A5940"/>
    <w:rsid w:val="007A694C"/>
    <w:rsid w:val="007A7C19"/>
    <w:rsid w:val="007B408F"/>
    <w:rsid w:val="007C3A30"/>
    <w:rsid w:val="007C5DD6"/>
    <w:rsid w:val="007D04C2"/>
    <w:rsid w:val="007D1C12"/>
    <w:rsid w:val="007F1D29"/>
    <w:rsid w:val="007F3437"/>
    <w:rsid w:val="007F38A6"/>
    <w:rsid w:val="007F70C1"/>
    <w:rsid w:val="007F7671"/>
    <w:rsid w:val="00801DD7"/>
    <w:rsid w:val="00812498"/>
    <w:rsid w:val="00813D90"/>
    <w:rsid w:val="00815826"/>
    <w:rsid w:val="00815CEA"/>
    <w:rsid w:val="0081709B"/>
    <w:rsid w:val="00820451"/>
    <w:rsid w:val="00821576"/>
    <w:rsid w:val="00822EFE"/>
    <w:rsid w:val="008271A5"/>
    <w:rsid w:val="008272B1"/>
    <w:rsid w:val="00830CF8"/>
    <w:rsid w:val="0083147A"/>
    <w:rsid w:val="00832CC3"/>
    <w:rsid w:val="0083646F"/>
    <w:rsid w:val="008371BD"/>
    <w:rsid w:val="00843A72"/>
    <w:rsid w:val="008461B8"/>
    <w:rsid w:val="00867707"/>
    <w:rsid w:val="0086777F"/>
    <w:rsid w:val="00870D03"/>
    <w:rsid w:val="00876652"/>
    <w:rsid w:val="00877601"/>
    <w:rsid w:val="00893158"/>
    <w:rsid w:val="008936AF"/>
    <w:rsid w:val="00896E2E"/>
    <w:rsid w:val="008B42CE"/>
    <w:rsid w:val="008B6494"/>
    <w:rsid w:val="008B693F"/>
    <w:rsid w:val="008C6053"/>
    <w:rsid w:val="008C6650"/>
    <w:rsid w:val="008F3B9F"/>
    <w:rsid w:val="008F5646"/>
    <w:rsid w:val="008F780D"/>
    <w:rsid w:val="008F7FDD"/>
    <w:rsid w:val="0090105A"/>
    <w:rsid w:val="00901727"/>
    <w:rsid w:val="009026A1"/>
    <w:rsid w:val="00912ED4"/>
    <w:rsid w:val="009137A0"/>
    <w:rsid w:val="00914021"/>
    <w:rsid w:val="009147FF"/>
    <w:rsid w:val="009300C0"/>
    <w:rsid w:val="00930B50"/>
    <w:rsid w:val="00937AA8"/>
    <w:rsid w:val="009433B3"/>
    <w:rsid w:val="00947230"/>
    <w:rsid w:val="00954E00"/>
    <w:rsid w:val="0096046D"/>
    <w:rsid w:val="009611CD"/>
    <w:rsid w:val="00964407"/>
    <w:rsid w:val="00973B9F"/>
    <w:rsid w:val="00994067"/>
    <w:rsid w:val="00995E1C"/>
    <w:rsid w:val="00996104"/>
    <w:rsid w:val="009A536D"/>
    <w:rsid w:val="009A5AFB"/>
    <w:rsid w:val="009A6410"/>
    <w:rsid w:val="009B2602"/>
    <w:rsid w:val="009B77ED"/>
    <w:rsid w:val="009C057B"/>
    <w:rsid w:val="009D1672"/>
    <w:rsid w:val="009D5156"/>
    <w:rsid w:val="009E0014"/>
    <w:rsid w:val="009E3800"/>
    <w:rsid w:val="009E4936"/>
    <w:rsid w:val="009E53FC"/>
    <w:rsid w:val="009E5FD9"/>
    <w:rsid w:val="009F1646"/>
    <w:rsid w:val="009F1EED"/>
    <w:rsid w:val="00A01E1F"/>
    <w:rsid w:val="00A10C30"/>
    <w:rsid w:val="00A15CAD"/>
    <w:rsid w:val="00A207F4"/>
    <w:rsid w:val="00A2105D"/>
    <w:rsid w:val="00A2176F"/>
    <w:rsid w:val="00A23A93"/>
    <w:rsid w:val="00A23D69"/>
    <w:rsid w:val="00A244EC"/>
    <w:rsid w:val="00A2672C"/>
    <w:rsid w:val="00A26F98"/>
    <w:rsid w:val="00A2759B"/>
    <w:rsid w:val="00A30492"/>
    <w:rsid w:val="00A31004"/>
    <w:rsid w:val="00A35239"/>
    <w:rsid w:val="00A4109C"/>
    <w:rsid w:val="00A4287E"/>
    <w:rsid w:val="00A457B0"/>
    <w:rsid w:val="00A5767F"/>
    <w:rsid w:val="00A629D4"/>
    <w:rsid w:val="00A73574"/>
    <w:rsid w:val="00A767E3"/>
    <w:rsid w:val="00A815C2"/>
    <w:rsid w:val="00A850C1"/>
    <w:rsid w:val="00A91FAF"/>
    <w:rsid w:val="00AA08B6"/>
    <w:rsid w:val="00AA2807"/>
    <w:rsid w:val="00AB1C5A"/>
    <w:rsid w:val="00AC00D9"/>
    <w:rsid w:val="00AC0FCF"/>
    <w:rsid w:val="00AC23CE"/>
    <w:rsid w:val="00AC3D70"/>
    <w:rsid w:val="00AC6181"/>
    <w:rsid w:val="00AD61C8"/>
    <w:rsid w:val="00AD6C0B"/>
    <w:rsid w:val="00AD7E92"/>
    <w:rsid w:val="00AE6A68"/>
    <w:rsid w:val="00AF0147"/>
    <w:rsid w:val="00AF2BBE"/>
    <w:rsid w:val="00AF382E"/>
    <w:rsid w:val="00AF4839"/>
    <w:rsid w:val="00AF6512"/>
    <w:rsid w:val="00B000EA"/>
    <w:rsid w:val="00B02822"/>
    <w:rsid w:val="00B02E5C"/>
    <w:rsid w:val="00B07A96"/>
    <w:rsid w:val="00B138F9"/>
    <w:rsid w:val="00B1767D"/>
    <w:rsid w:val="00B22228"/>
    <w:rsid w:val="00B329ED"/>
    <w:rsid w:val="00B32AC7"/>
    <w:rsid w:val="00B37992"/>
    <w:rsid w:val="00B4463D"/>
    <w:rsid w:val="00B46D6B"/>
    <w:rsid w:val="00B503B6"/>
    <w:rsid w:val="00B51A18"/>
    <w:rsid w:val="00B535D7"/>
    <w:rsid w:val="00B61004"/>
    <w:rsid w:val="00B70927"/>
    <w:rsid w:val="00B709DD"/>
    <w:rsid w:val="00B70A36"/>
    <w:rsid w:val="00B70CD9"/>
    <w:rsid w:val="00B77293"/>
    <w:rsid w:val="00B806F9"/>
    <w:rsid w:val="00B85F32"/>
    <w:rsid w:val="00B862EC"/>
    <w:rsid w:val="00B866F6"/>
    <w:rsid w:val="00B876A5"/>
    <w:rsid w:val="00B90AF1"/>
    <w:rsid w:val="00B96DFB"/>
    <w:rsid w:val="00BB043B"/>
    <w:rsid w:val="00BB1D9B"/>
    <w:rsid w:val="00BB7CF0"/>
    <w:rsid w:val="00BC7222"/>
    <w:rsid w:val="00BD06B7"/>
    <w:rsid w:val="00BD3F87"/>
    <w:rsid w:val="00BD5CA3"/>
    <w:rsid w:val="00BE1066"/>
    <w:rsid w:val="00BF116F"/>
    <w:rsid w:val="00BF735F"/>
    <w:rsid w:val="00C01581"/>
    <w:rsid w:val="00C01AA7"/>
    <w:rsid w:val="00C0515C"/>
    <w:rsid w:val="00C05C63"/>
    <w:rsid w:val="00C1092A"/>
    <w:rsid w:val="00C1275E"/>
    <w:rsid w:val="00C13DFC"/>
    <w:rsid w:val="00C21CFD"/>
    <w:rsid w:val="00C2459B"/>
    <w:rsid w:val="00C27176"/>
    <w:rsid w:val="00C350E6"/>
    <w:rsid w:val="00C37C42"/>
    <w:rsid w:val="00C4162E"/>
    <w:rsid w:val="00C52988"/>
    <w:rsid w:val="00C54D91"/>
    <w:rsid w:val="00C57F94"/>
    <w:rsid w:val="00C60E56"/>
    <w:rsid w:val="00C810B8"/>
    <w:rsid w:val="00C810BC"/>
    <w:rsid w:val="00C83CFC"/>
    <w:rsid w:val="00C9218D"/>
    <w:rsid w:val="00C95549"/>
    <w:rsid w:val="00CA340C"/>
    <w:rsid w:val="00CA5227"/>
    <w:rsid w:val="00CA5BC5"/>
    <w:rsid w:val="00CA6F80"/>
    <w:rsid w:val="00CA7A7F"/>
    <w:rsid w:val="00CB0E1E"/>
    <w:rsid w:val="00CB0E2E"/>
    <w:rsid w:val="00CB2841"/>
    <w:rsid w:val="00CB6703"/>
    <w:rsid w:val="00CB7508"/>
    <w:rsid w:val="00CC3A17"/>
    <w:rsid w:val="00CC3A84"/>
    <w:rsid w:val="00CD6031"/>
    <w:rsid w:val="00CE0B48"/>
    <w:rsid w:val="00CE2225"/>
    <w:rsid w:val="00D000DE"/>
    <w:rsid w:val="00D1223C"/>
    <w:rsid w:val="00D144CE"/>
    <w:rsid w:val="00D162EC"/>
    <w:rsid w:val="00D20D93"/>
    <w:rsid w:val="00D2197A"/>
    <w:rsid w:val="00D26727"/>
    <w:rsid w:val="00D30C72"/>
    <w:rsid w:val="00D31229"/>
    <w:rsid w:val="00D340E0"/>
    <w:rsid w:val="00D41CD0"/>
    <w:rsid w:val="00D42C5F"/>
    <w:rsid w:val="00D46042"/>
    <w:rsid w:val="00D5149A"/>
    <w:rsid w:val="00D53B2A"/>
    <w:rsid w:val="00D53F2C"/>
    <w:rsid w:val="00D56D3D"/>
    <w:rsid w:val="00D600D0"/>
    <w:rsid w:val="00D60BAF"/>
    <w:rsid w:val="00D61A49"/>
    <w:rsid w:val="00D7117A"/>
    <w:rsid w:val="00D72E91"/>
    <w:rsid w:val="00D75982"/>
    <w:rsid w:val="00D816F5"/>
    <w:rsid w:val="00D83DF8"/>
    <w:rsid w:val="00D83EAA"/>
    <w:rsid w:val="00D92226"/>
    <w:rsid w:val="00D94A98"/>
    <w:rsid w:val="00DA0CC5"/>
    <w:rsid w:val="00DA3346"/>
    <w:rsid w:val="00DA579C"/>
    <w:rsid w:val="00DA5BDD"/>
    <w:rsid w:val="00DA677F"/>
    <w:rsid w:val="00DB2B81"/>
    <w:rsid w:val="00DB3675"/>
    <w:rsid w:val="00DB62AB"/>
    <w:rsid w:val="00DC34F0"/>
    <w:rsid w:val="00DC7B23"/>
    <w:rsid w:val="00DD1A5B"/>
    <w:rsid w:val="00DE0BE6"/>
    <w:rsid w:val="00DE2FF5"/>
    <w:rsid w:val="00DE7A76"/>
    <w:rsid w:val="00DF10AF"/>
    <w:rsid w:val="00DF2EE2"/>
    <w:rsid w:val="00DF45A2"/>
    <w:rsid w:val="00E0199B"/>
    <w:rsid w:val="00E02019"/>
    <w:rsid w:val="00E02AE5"/>
    <w:rsid w:val="00E11812"/>
    <w:rsid w:val="00E11AF5"/>
    <w:rsid w:val="00E15876"/>
    <w:rsid w:val="00E210D3"/>
    <w:rsid w:val="00E23223"/>
    <w:rsid w:val="00E27239"/>
    <w:rsid w:val="00E327D6"/>
    <w:rsid w:val="00E37116"/>
    <w:rsid w:val="00E37B55"/>
    <w:rsid w:val="00E400B0"/>
    <w:rsid w:val="00E41FCA"/>
    <w:rsid w:val="00E4659F"/>
    <w:rsid w:val="00E51F0D"/>
    <w:rsid w:val="00E52AE3"/>
    <w:rsid w:val="00E54B0E"/>
    <w:rsid w:val="00E55A5B"/>
    <w:rsid w:val="00E56F60"/>
    <w:rsid w:val="00E6076B"/>
    <w:rsid w:val="00E63DD1"/>
    <w:rsid w:val="00E67481"/>
    <w:rsid w:val="00E71E4E"/>
    <w:rsid w:val="00E741A5"/>
    <w:rsid w:val="00E7552C"/>
    <w:rsid w:val="00E75E72"/>
    <w:rsid w:val="00E773C5"/>
    <w:rsid w:val="00E93EAA"/>
    <w:rsid w:val="00EA0170"/>
    <w:rsid w:val="00EA12B7"/>
    <w:rsid w:val="00EA487D"/>
    <w:rsid w:val="00EB1B23"/>
    <w:rsid w:val="00EB3136"/>
    <w:rsid w:val="00EB3145"/>
    <w:rsid w:val="00EB597A"/>
    <w:rsid w:val="00EC2030"/>
    <w:rsid w:val="00ED3301"/>
    <w:rsid w:val="00ED458F"/>
    <w:rsid w:val="00EE16B7"/>
    <w:rsid w:val="00EE3BEB"/>
    <w:rsid w:val="00EE5F55"/>
    <w:rsid w:val="00EE6F56"/>
    <w:rsid w:val="00EE7E2F"/>
    <w:rsid w:val="00EE7F4D"/>
    <w:rsid w:val="00EF492D"/>
    <w:rsid w:val="00EF62E9"/>
    <w:rsid w:val="00EF6375"/>
    <w:rsid w:val="00EF6C79"/>
    <w:rsid w:val="00F014EA"/>
    <w:rsid w:val="00F06190"/>
    <w:rsid w:val="00F067A4"/>
    <w:rsid w:val="00F14D4C"/>
    <w:rsid w:val="00F1631F"/>
    <w:rsid w:val="00F21FBB"/>
    <w:rsid w:val="00F23323"/>
    <w:rsid w:val="00F2358F"/>
    <w:rsid w:val="00F26441"/>
    <w:rsid w:val="00F423F3"/>
    <w:rsid w:val="00F42DEC"/>
    <w:rsid w:val="00F43361"/>
    <w:rsid w:val="00F537E6"/>
    <w:rsid w:val="00F6719C"/>
    <w:rsid w:val="00F67470"/>
    <w:rsid w:val="00F811C0"/>
    <w:rsid w:val="00F920B6"/>
    <w:rsid w:val="00F95936"/>
    <w:rsid w:val="00F96790"/>
    <w:rsid w:val="00FA02EC"/>
    <w:rsid w:val="00FA0F8B"/>
    <w:rsid w:val="00FA2707"/>
    <w:rsid w:val="00FA7280"/>
    <w:rsid w:val="00FB1BDE"/>
    <w:rsid w:val="00FB4237"/>
    <w:rsid w:val="00FB5CD9"/>
    <w:rsid w:val="00FC076B"/>
    <w:rsid w:val="00FC7CA2"/>
    <w:rsid w:val="00FD048A"/>
    <w:rsid w:val="00FD63FB"/>
    <w:rsid w:val="00FD6823"/>
    <w:rsid w:val="00FF2BA8"/>
    <w:rsid w:val="00FF2D37"/>
    <w:rsid w:val="00FF3224"/>
    <w:rsid w:val="00FF5CD6"/>
    <w:rsid w:val="051FF79B"/>
    <w:rsid w:val="055F7725"/>
    <w:rsid w:val="0993671A"/>
    <w:rsid w:val="0A07E1DA"/>
    <w:rsid w:val="0D146E91"/>
    <w:rsid w:val="0D870B79"/>
    <w:rsid w:val="0DDB7C10"/>
    <w:rsid w:val="0EC6EB85"/>
    <w:rsid w:val="10373CF4"/>
    <w:rsid w:val="10A448D9"/>
    <w:rsid w:val="1158A279"/>
    <w:rsid w:val="13190768"/>
    <w:rsid w:val="13F74093"/>
    <w:rsid w:val="145A002D"/>
    <w:rsid w:val="15F5D08E"/>
    <w:rsid w:val="17413C8F"/>
    <w:rsid w:val="198B81B8"/>
    <w:rsid w:val="1AB5F2C3"/>
    <w:rsid w:val="1EB1E636"/>
    <w:rsid w:val="209968F4"/>
    <w:rsid w:val="2243A4F3"/>
    <w:rsid w:val="246FFBB8"/>
    <w:rsid w:val="2488B930"/>
    <w:rsid w:val="24AEE02D"/>
    <w:rsid w:val="2550983E"/>
    <w:rsid w:val="26B1A1B7"/>
    <w:rsid w:val="28511B96"/>
    <w:rsid w:val="2A7D0F8A"/>
    <w:rsid w:val="2B870DB9"/>
    <w:rsid w:val="2C3138D6"/>
    <w:rsid w:val="2D620532"/>
    <w:rsid w:val="2F88D0BC"/>
    <w:rsid w:val="32767CEF"/>
    <w:rsid w:val="348862CC"/>
    <w:rsid w:val="348A7023"/>
    <w:rsid w:val="3619B80C"/>
    <w:rsid w:val="39073DF5"/>
    <w:rsid w:val="3A6AC959"/>
    <w:rsid w:val="3E5D8360"/>
    <w:rsid w:val="3EB2EADD"/>
    <w:rsid w:val="3F7C05EF"/>
    <w:rsid w:val="410E2B9C"/>
    <w:rsid w:val="41310F2A"/>
    <w:rsid w:val="439138BA"/>
    <w:rsid w:val="44CC1B90"/>
    <w:rsid w:val="4774B64C"/>
    <w:rsid w:val="495549C3"/>
    <w:rsid w:val="4B2D3A3C"/>
    <w:rsid w:val="4D1EF2A3"/>
    <w:rsid w:val="5087DEF3"/>
    <w:rsid w:val="51ACA70F"/>
    <w:rsid w:val="52800D63"/>
    <w:rsid w:val="52F25E73"/>
    <w:rsid w:val="549B1F77"/>
    <w:rsid w:val="55F0C285"/>
    <w:rsid w:val="5610E0A7"/>
    <w:rsid w:val="58D0C7FA"/>
    <w:rsid w:val="5C58E840"/>
    <w:rsid w:val="5D8103EC"/>
    <w:rsid w:val="5E7AC3EC"/>
    <w:rsid w:val="5FE8B244"/>
    <w:rsid w:val="613ADE68"/>
    <w:rsid w:val="61607A22"/>
    <w:rsid w:val="61D06377"/>
    <w:rsid w:val="62893DB6"/>
    <w:rsid w:val="63A95BD9"/>
    <w:rsid w:val="63C8A2CD"/>
    <w:rsid w:val="6515FE13"/>
    <w:rsid w:val="65B8D3E5"/>
    <w:rsid w:val="660FEA5D"/>
    <w:rsid w:val="66D60FB6"/>
    <w:rsid w:val="6A025E9E"/>
    <w:rsid w:val="6C1C76D5"/>
    <w:rsid w:val="6D05DEA1"/>
    <w:rsid w:val="6DF41D3E"/>
    <w:rsid w:val="6F052908"/>
    <w:rsid w:val="7150F45D"/>
    <w:rsid w:val="7153C5DC"/>
    <w:rsid w:val="719F6A87"/>
    <w:rsid w:val="729EB7F4"/>
    <w:rsid w:val="72E24229"/>
    <w:rsid w:val="750816C0"/>
    <w:rsid w:val="75E6F890"/>
    <w:rsid w:val="786D7C37"/>
    <w:rsid w:val="7940958C"/>
    <w:rsid w:val="7A46BA94"/>
    <w:rsid w:val="7AC19219"/>
    <w:rsid w:val="7ACB4FA4"/>
    <w:rsid w:val="7B71F684"/>
    <w:rsid w:val="7C9D0FEC"/>
    <w:rsid w:val="7D3433D2"/>
    <w:rsid w:val="7DBC48CD"/>
    <w:rsid w:val="7DF5FE15"/>
    <w:rsid w:val="7ECB761B"/>
    <w:rsid w:val="7FDD8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2C0234"/>
  <w15:chartTrackingRefBased/>
  <w15:docId w15:val="{7B8D5A06-5AF6-4837-8ECF-D55537DFB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2F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70AD47" w:themeColor="accent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2F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2F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7C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7C4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7C4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7C4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7C4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7C4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71F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2FF5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E2FF5"/>
    <w:rPr>
      <w:rFonts w:asciiTheme="majorHAnsi" w:eastAsiaTheme="majorEastAsia" w:hAnsiTheme="majorHAnsi" w:cstheme="majorBidi"/>
      <w:color w:val="70AD47" w:themeColor="accent6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E2F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DE2FF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E2FF5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AC0FCF"/>
    <w:rPr>
      <w:i/>
      <w:iCs/>
    </w:rPr>
  </w:style>
  <w:style w:type="paragraph" w:styleId="NormalWeb">
    <w:name w:val="Normal (Web)"/>
    <w:basedOn w:val="Normal"/>
    <w:uiPriority w:val="99"/>
    <w:unhideWhenUsed/>
    <w:rsid w:val="00CB2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styleId="Strong">
    <w:name w:val="Strong"/>
    <w:basedOn w:val="DefaultParagraphFont"/>
    <w:uiPriority w:val="22"/>
    <w:qFormat/>
    <w:rsid w:val="00CB2841"/>
    <w:rPr>
      <w:b/>
      <w:bCs/>
    </w:rPr>
  </w:style>
  <w:style w:type="character" w:customStyle="1" w:styleId="adr-frequency">
    <w:name w:val="adr-frequency"/>
    <w:basedOn w:val="DefaultParagraphFont"/>
    <w:rsid w:val="003E172C"/>
  </w:style>
  <w:style w:type="character" w:styleId="CommentReference">
    <w:name w:val="annotation reference"/>
    <w:basedOn w:val="DefaultParagraphFont"/>
    <w:uiPriority w:val="99"/>
    <w:semiHidden/>
    <w:unhideWhenUsed/>
    <w:rsid w:val="00014D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4D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4D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4D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4D1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4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D1A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EF6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customStyle="1" w:styleId="normaltextrun">
    <w:name w:val="normaltextrun"/>
    <w:basedOn w:val="DefaultParagraphFont"/>
    <w:rsid w:val="00EF62E9"/>
  </w:style>
  <w:style w:type="character" w:customStyle="1" w:styleId="tabchar">
    <w:name w:val="tabchar"/>
    <w:basedOn w:val="DefaultParagraphFont"/>
    <w:rsid w:val="00EF62E9"/>
  </w:style>
  <w:style w:type="character" w:customStyle="1" w:styleId="eop">
    <w:name w:val="eop"/>
    <w:basedOn w:val="DefaultParagraphFont"/>
    <w:rsid w:val="00EF62E9"/>
  </w:style>
  <w:style w:type="paragraph" w:styleId="Header">
    <w:name w:val="header"/>
    <w:basedOn w:val="Normal"/>
    <w:link w:val="HeaderChar"/>
    <w:uiPriority w:val="99"/>
    <w:unhideWhenUsed/>
    <w:rsid w:val="001262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208"/>
  </w:style>
  <w:style w:type="paragraph" w:styleId="Footer">
    <w:name w:val="footer"/>
    <w:basedOn w:val="Normal"/>
    <w:link w:val="FooterChar"/>
    <w:uiPriority w:val="99"/>
    <w:unhideWhenUsed/>
    <w:rsid w:val="001262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208"/>
  </w:style>
  <w:style w:type="character" w:customStyle="1" w:styleId="pagebreaktextspan">
    <w:name w:val="pagebreaktextspan"/>
    <w:basedOn w:val="DefaultParagraphFont"/>
    <w:rsid w:val="004A3C45"/>
  </w:style>
  <w:style w:type="character" w:customStyle="1" w:styleId="spellingerrorsuperscript">
    <w:name w:val="spellingerrorsuperscript"/>
    <w:basedOn w:val="DefaultParagraphFont"/>
    <w:rsid w:val="004A3C45"/>
  </w:style>
  <w:style w:type="paragraph" w:styleId="Subtitle">
    <w:name w:val="Subtitle"/>
    <w:basedOn w:val="Normal"/>
    <w:link w:val="SubtitleChar"/>
    <w:qFormat/>
    <w:rsid w:val="00272C40"/>
    <w:pPr>
      <w:spacing w:before="240" w:after="0" w:line="240" w:lineRule="auto"/>
    </w:pPr>
    <w:rPr>
      <w:rFonts w:ascii="Arial" w:eastAsia="Times New Roman" w:hAnsi="Arial" w:cs="Times New Roman"/>
      <w:b/>
      <w:sz w:val="24"/>
      <w:szCs w:val="20"/>
      <w:lang w:val="en-US" w:eastAsia="en-GB"/>
    </w:rPr>
  </w:style>
  <w:style w:type="character" w:customStyle="1" w:styleId="SubtitleChar">
    <w:name w:val="Subtitle Char"/>
    <w:basedOn w:val="DefaultParagraphFont"/>
    <w:link w:val="Subtitle"/>
    <w:rsid w:val="00272C40"/>
    <w:rPr>
      <w:rFonts w:ascii="Arial" w:eastAsia="Times New Roman" w:hAnsi="Arial" w:cs="Times New Roman"/>
      <w:b/>
      <w:sz w:val="24"/>
      <w:szCs w:val="20"/>
      <w:lang w:val="en-US" w:eastAsia="en-GB"/>
    </w:rPr>
  </w:style>
  <w:style w:type="table" w:styleId="TableGrid">
    <w:name w:val="Table Grid"/>
    <w:basedOn w:val="TableNormal"/>
    <w:uiPriority w:val="39"/>
    <w:rsid w:val="005B6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BB1D9B"/>
    <w:pPr>
      <w:tabs>
        <w:tab w:val="left" w:pos="384"/>
      </w:tabs>
      <w:spacing w:after="240" w:line="240" w:lineRule="auto"/>
      <w:ind w:left="384" w:hanging="384"/>
    </w:pPr>
  </w:style>
  <w:style w:type="character" w:styleId="UnresolvedMention">
    <w:name w:val="Unresolved Mention"/>
    <w:basedOn w:val="DefaultParagraphFont"/>
    <w:uiPriority w:val="99"/>
    <w:semiHidden/>
    <w:unhideWhenUsed/>
    <w:rsid w:val="0013545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F116F"/>
    <w:pPr>
      <w:spacing w:after="0" w:line="240" w:lineRule="auto"/>
    </w:pPr>
  </w:style>
  <w:style w:type="character" w:styleId="BookTitle">
    <w:name w:val="Book Title"/>
    <w:basedOn w:val="DefaultParagraphFont"/>
    <w:uiPriority w:val="33"/>
    <w:qFormat/>
    <w:rsid w:val="00C37C42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37C4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7C4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7C4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7C4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7C4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7C4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7C4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C37C42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7C4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7C42"/>
    <w:rPr>
      <w:i/>
      <w:iCs/>
      <w:color w:val="5B9BD5" w:themeColor="accent1"/>
    </w:rPr>
  </w:style>
  <w:style w:type="character" w:styleId="IntenseReference">
    <w:name w:val="Intense Reference"/>
    <w:basedOn w:val="DefaultParagraphFont"/>
    <w:uiPriority w:val="32"/>
    <w:qFormat/>
    <w:rsid w:val="00C37C42"/>
    <w:rPr>
      <w:b/>
      <w:bCs/>
      <w:smallCaps/>
      <w:color w:val="5B9BD5" w:themeColor="accent1"/>
      <w:spacing w:val="5"/>
    </w:rPr>
  </w:style>
  <w:style w:type="paragraph" w:styleId="NoSpacing">
    <w:name w:val="No Spacing"/>
    <w:uiPriority w:val="1"/>
    <w:qFormat/>
    <w:rsid w:val="00C37C4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37C4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7C42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C37C42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C37C42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C37C4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7C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7C42"/>
    <w:pPr>
      <w:outlineLvl w:val="9"/>
    </w:pPr>
    <w:rPr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hqsc.govt.nz/assets/Our-work/Improved-service-delivery/Aged-residential-care/Publications-resources/UTI-guide/UTI_DecisionSupportTool_Final.pdf" TargetMode="External"/><Relationship Id="rId18" Type="http://schemas.openxmlformats.org/officeDocument/2006/relationships/hyperlink" Target="https://bpac.org.nz/2025/uti.aspx" TargetMode="External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https://nzf.org.nz/nzf_71068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tewhatakura.nz/guidelines" TargetMode="External"/><Relationship Id="rId17" Type="http://schemas.openxmlformats.org/officeDocument/2006/relationships/hyperlink" Target="https://hawkesbay.communityhealthpathways.org/404166.htm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hawkesbay.communityhealthpathways.org/44019.htm" TargetMode="External"/><Relationship Id="rId20" Type="http://schemas.openxmlformats.org/officeDocument/2006/relationships/hyperlink" Target="https://nzf.org.nz/nzf_3293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hqsc.govt.nz/assets/Our-work/Improved-service-delivery/Aged-residential-care/Publications-resources/UTI-guide/UTI_DecisionSupportTool_Final.pdf" TargetMode="External"/><Relationship Id="rId24" Type="http://schemas.openxmlformats.org/officeDocument/2006/relationships/hyperlink" Target="https://www.healthnz.govt.nz/health-topics/conditions-treatments/bladder-kidney-and-urinary-system/urine-infections-cystitis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pophealth.my.site.com/carmreportnz/s/" TargetMode="External"/><Relationship Id="rId23" Type="http://schemas.openxmlformats.org/officeDocument/2006/relationships/hyperlink" Target="https://healthify.nz/health-a-z/u/urinary-tract-infection-topics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tewhatakura.nz/guidelines" TargetMode="External"/><Relationship Id="rId19" Type="http://schemas.openxmlformats.org/officeDocument/2006/relationships/hyperlink" Target="https://bpac.org.nz/b-quick/uti.aspx" TargetMode="External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tewhatakura.nz/guidelines" TargetMode="External"/><Relationship Id="rId22" Type="http://schemas.openxmlformats.org/officeDocument/2006/relationships/hyperlink" Target="https://www.medsafe.govt.nz/profs/PUArticles/March2020/Spotlight-nitrofurantoin.html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05822684FBDE47A8CCD3BC4C31A2FB" ma:contentTypeVersion="21" ma:contentTypeDescription="Create a new document." ma:contentTypeScope="" ma:versionID="aa80783377520c5e2678adde7746a852">
  <xsd:schema xmlns:xsd="http://www.w3.org/2001/XMLSchema" xmlns:xs="http://www.w3.org/2001/XMLSchema" xmlns:p="http://schemas.microsoft.com/office/2006/metadata/properties" xmlns:ns2="e0036c2a-49d5-457c-abdb-024c0a9e79a1" xmlns:ns3="18feb8b2-392c-4535-8416-220454bbffbe" targetNamespace="http://schemas.microsoft.com/office/2006/metadata/properties" ma:root="true" ma:fieldsID="48f8040a4165a733b2655742f8279f2e" ns2:_="" ns3:_="">
    <xsd:import namespace="e0036c2a-49d5-457c-abdb-024c0a9e79a1"/>
    <xsd:import namespace="18feb8b2-392c-4535-8416-220454bbff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36c2a-49d5-457c-abdb-024c0a9e79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aa5f20f-b701-474e-98e2-c2996b4c6d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eb8b2-392c-4535-8416-220454bbffb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3d13946-e39f-4b68-828c-64eaf672bde7}" ma:internalName="TaxCatchAll" ma:showField="CatchAllData" ma:web="18feb8b2-392c-4535-8416-220454bbff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036c2a-49d5-457c-abdb-024c0a9e79a1">
      <Terms xmlns="http://schemas.microsoft.com/office/infopath/2007/PartnerControls"/>
    </lcf76f155ced4ddcb4097134ff3c332f>
    <TaxCatchAll xmlns="18feb8b2-392c-4535-8416-220454bbffb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61F5AD-254C-4A0E-B0F2-04CEEDFE2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36c2a-49d5-457c-abdb-024c0a9e79a1"/>
    <ds:schemaRef ds:uri="18feb8b2-392c-4535-8416-220454bbff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5B7185-28F4-4C37-98B3-5C3FC710A3B3}">
  <ds:schemaRefs>
    <ds:schemaRef ds:uri="http://schemas.microsoft.com/office/2006/metadata/properties"/>
    <ds:schemaRef ds:uri="http://schemas.microsoft.com/office/infopath/2007/PartnerControls"/>
    <ds:schemaRef ds:uri="e0036c2a-49d5-457c-abdb-024c0a9e79a1"/>
    <ds:schemaRef ds:uri="18feb8b2-392c-4535-8416-220454bbffbe"/>
  </ds:schemaRefs>
</ds:datastoreItem>
</file>

<file path=customXml/itemProps3.xml><?xml version="1.0" encoding="utf-8"?>
<ds:datastoreItem xmlns:ds="http://schemas.openxmlformats.org/officeDocument/2006/customXml" ds:itemID="{725A4725-597C-4A61-A88A-B7AB26DCCB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2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Vo2 Hawkes Bay</Company>
  <LinksUpToDate>false</LinksUpToDate>
  <CharactersWithSpaces>4501</CharactersWithSpaces>
  <SharedDoc>false</SharedDoc>
  <HLinks>
    <vt:vector size="78" baseType="variant">
      <vt:variant>
        <vt:i4>1638401</vt:i4>
      </vt:variant>
      <vt:variant>
        <vt:i4>30</vt:i4>
      </vt:variant>
      <vt:variant>
        <vt:i4>0</vt:i4>
      </vt:variant>
      <vt:variant>
        <vt:i4>5</vt:i4>
      </vt:variant>
      <vt:variant>
        <vt:lpwstr>https://www.healthnz.govt.nz/health-topics/conditions-treatments/bladder-kidney-and-urinary-system/urine-infections-cystitis</vt:lpwstr>
      </vt:variant>
      <vt:variant>
        <vt:lpwstr/>
      </vt:variant>
      <vt:variant>
        <vt:i4>524298</vt:i4>
      </vt:variant>
      <vt:variant>
        <vt:i4>27</vt:i4>
      </vt:variant>
      <vt:variant>
        <vt:i4>0</vt:i4>
      </vt:variant>
      <vt:variant>
        <vt:i4>5</vt:i4>
      </vt:variant>
      <vt:variant>
        <vt:lpwstr>https://healthify.nz/health-a-z/u/urinary-tract-infection-topics</vt:lpwstr>
      </vt:variant>
      <vt:variant>
        <vt:lpwstr/>
      </vt:variant>
      <vt:variant>
        <vt:i4>5767240</vt:i4>
      </vt:variant>
      <vt:variant>
        <vt:i4>24</vt:i4>
      </vt:variant>
      <vt:variant>
        <vt:i4>0</vt:i4>
      </vt:variant>
      <vt:variant>
        <vt:i4>5</vt:i4>
      </vt:variant>
      <vt:variant>
        <vt:lpwstr>https://www.medsafe.govt.nz/profs/PUArticles/March2020/Spotlight-nitrofurantoin.html</vt:lpwstr>
      </vt:variant>
      <vt:variant>
        <vt:lpwstr/>
      </vt:variant>
      <vt:variant>
        <vt:i4>5505059</vt:i4>
      </vt:variant>
      <vt:variant>
        <vt:i4>21</vt:i4>
      </vt:variant>
      <vt:variant>
        <vt:i4>0</vt:i4>
      </vt:variant>
      <vt:variant>
        <vt:i4>5</vt:i4>
      </vt:variant>
      <vt:variant>
        <vt:lpwstr>https://nzf.org.nz/nzf_71068</vt:lpwstr>
      </vt:variant>
      <vt:variant>
        <vt:lpwstr/>
      </vt:variant>
      <vt:variant>
        <vt:i4>6357014</vt:i4>
      </vt:variant>
      <vt:variant>
        <vt:i4>18</vt:i4>
      </vt:variant>
      <vt:variant>
        <vt:i4>0</vt:i4>
      </vt:variant>
      <vt:variant>
        <vt:i4>5</vt:i4>
      </vt:variant>
      <vt:variant>
        <vt:lpwstr>https://nzf.org.nz/nzf_3293</vt:lpwstr>
      </vt:variant>
      <vt:variant>
        <vt:lpwstr/>
      </vt:variant>
      <vt:variant>
        <vt:i4>917591</vt:i4>
      </vt:variant>
      <vt:variant>
        <vt:i4>15</vt:i4>
      </vt:variant>
      <vt:variant>
        <vt:i4>0</vt:i4>
      </vt:variant>
      <vt:variant>
        <vt:i4>5</vt:i4>
      </vt:variant>
      <vt:variant>
        <vt:lpwstr>https://bpac.org.nz/b-quick/uti.aspx</vt:lpwstr>
      </vt:variant>
      <vt:variant>
        <vt:lpwstr/>
      </vt:variant>
      <vt:variant>
        <vt:i4>4390989</vt:i4>
      </vt:variant>
      <vt:variant>
        <vt:i4>12</vt:i4>
      </vt:variant>
      <vt:variant>
        <vt:i4>0</vt:i4>
      </vt:variant>
      <vt:variant>
        <vt:i4>5</vt:i4>
      </vt:variant>
      <vt:variant>
        <vt:lpwstr>https://bpac.org.nz/2025/uti.aspx</vt:lpwstr>
      </vt:variant>
      <vt:variant>
        <vt:lpwstr/>
      </vt:variant>
      <vt:variant>
        <vt:i4>589908</vt:i4>
      </vt:variant>
      <vt:variant>
        <vt:i4>9</vt:i4>
      </vt:variant>
      <vt:variant>
        <vt:i4>0</vt:i4>
      </vt:variant>
      <vt:variant>
        <vt:i4>5</vt:i4>
      </vt:variant>
      <vt:variant>
        <vt:lpwstr>https://hawkesbay.communityhealthpathways.org/404166.htm</vt:lpwstr>
      </vt:variant>
      <vt:variant>
        <vt:lpwstr/>
      </vt:variant>
      <vt:variant>
        <vt:i4>6553709</vt:i4>
      </vt:variant>
      <vt:variant>
        <vt:i4>6</vt:i4>
      </vt:variant>
      <vt:variant>
        <vt:i4>0</vt:i4>
      </vt:variant>
      <vt:variant>
        <vt:i4>5</vt:i4>
      </vt:variant>
      <vt:variant>
        <vt:lpwstr>https://hawkesbay.communityhealthpathways.org/44019.htm</vt:lpwstr>
      </vt:variant>
      <vt:variant>
        <vt:lpwstr/>
      </vt:variant>
      <vt:variant>
        <vt:i4>4587584</vt:i4>
      </vt:variant>
      <vt:variant>
        <vt:i4>3</vt:i4>
      </vt:variant>
      <vt:variant>
        <vt:i4>0</vt:i4>
      </vt:variant>
      <vt:variant>
        <vt:i4>5</vt:i4>
      </vt:variant>
      <vt:variant>
        <vt:lpwstr>https://pophealth.my.site.com/carmreportnz/s/</vt:lpwstr>
      </vt:variant>
      <vt:variant>
        <vt:lpwstr/>
      </vt:variant>
      <vt:variant>
        <vt:i4>4325381</vt:i4>
      </vt:variant>
      <vt:variant>
        <vt:i4>0</vt:i4>
      </vt:variant>
      <vt:variant>
        <vt:i4>0</vt:i4>
      </vt:variant>
      <vt:variant>
        <vt:i4>5</vt:i4>
      </vt:variant>
      <vt:variant>
        <vt:lpwstr>https://tewhatakura.nz/guidelines</vt:lpwstr>
      </vt:variant>
      <vt:variant>
        <vt:lpwstr/>
      </vt:variant>
      <vt:variant>
        <vt:i4>3211364</vt:i4>
      </vt:variant>
      <vt:variant>
        <vt:i4>3</vt:i4>
      </vt:variant>
      <vt:variant>
        <vt:i4>0</vt:i4>
      </vt:variant>
      <vt:variant>
        <vt:i4>5</vt:i4>
      </vt:variant>
      <vt:variant>
        <vt:lpwstr>https://www.hqsc.govt.nz/assets/Our-work/Improved-service-delivery/Aged-residential-care/Publications-resources/UTI-guide/UTI_DecisionSupportTool_Final.pdf</vt:lpwstr>
      </vt:variant>
      <vt:variant>
        <vt:lpwstr/>
      </vt:variant>
      <vt:variant>
        <vt:i4>4325381</vt:i4>
      </vt:variant>
      <vt:variant>
        <vt:i4>0</vt:i4>
      </vt:variant>
      <vt:variant>
        <vt:i4>0</vt:i4>
      </vt:variant>
      <vt:variant>
        <vt:i4>5</vt:i4>
      </vt:variant>
      <vt:variant>
        <vt:lpwstr>https://tewhatakura.nz/guidelines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Brendan Duck</dc:creator>
  <cp:keywords/>
  <dc:description/>
  <cp:lastModifiedBy>Riani Albertyn</cp:lastModifiedBy>
  <cp:revision>108</cp:revision>
  <cp:lastPrinted>2023-06-13T02:39:00Z</cp:lastPrinted>
  <dcterms:created xsi:type="dcterms:W3CDTF">2026-08-18T23:36:00Z</dcterms:created>
  <dcterms:modified xsi:type="dcterms:W3CDTF">2026-08-25T02:25:00Z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0x0101006405822684FBDE47A8CCD3BC4C31A2FB</vt:lpwstr>
  </property>
  <property fmtid="{D5CDD505-2E9C-101B-9397-08002B2CF9AE}" pid="3" name="ZOTERO_PREF_1">
    <vt:lpwstr>&lt;data data-version="3" zotero-version="6.0.26"&gt;&lt;session id="z98Dnh1W"/&gt;&lt;style id="http://www.zotero.org/styles/vancouver-superscript" locale="en-GB" hasBibliography="1" bibliographyStyleHasBeenSet="1"/&gt;&lt;prefs&gt;&lt;pref name="fieldType" value="Field"/&gt;&lt;/prefs&gt;</vt:lpwstr>
  </property>
  <property fmtid="{D5CDD505-2E9C-101B-9397-08002B2CF9AE}" pid="4" name="ZOTERO_PREF_2">
    <vt:lpwstr>&lt;/data&gt;</vt:lpwstr>
  </property>
  <property fmtid="{D5CDD505-2E9C-101B-9397-08002B2CF9AE}" pid="5" name="MediaServiceImageTags">
    <vt:lpwstr/>
  </property>
  <property fmtid="{D5CDD505-2E9C-101B-9397-08002B2CF9AE}" pid="6" name="docLang">
    <vt:lpwstr>en</vt:lpwstr>
  </property>
</Properties>
</file>